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charts/chart9.xml" ContentType="application/vnd.openxmlformats-officedocument.drawingml.chart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_rels/chart13.xml.rels" ContentType="application/vnd.openxmlformats-package.relationships+xml"/>
  <Override PartName="/word/charts/_rels/chart9.xml.rels" ContentType="application/vnd.openxmlformats-package.relationships+xml"/>
  <Override PartName="/word/charts/_rels/chart1.xml.rels" ContentType="application/vnd.openxmlformats-package.relationships+xml"/>
  <Override PartName="/word/charts/_rels/chart2.xml.rels" ContentType="application/vnd.openxmlformats-package.relationships+xml"/>
  <Override PartName="/word/charts/_rels/chart3.xml.rels" ContentType="application/vnd.openxmlformats-package.relationships+xml"/>
  <Override PartName="/word/charts/_rels/chart4.xml.rels" ContentType="application/vnd.openxmlformats-package.relationships+xml"/>
  <Override PartName="/word/charts/_rels/chart5.xml.rels" ContentType="application/vnd.openxmlformats-package.relationships+xml"/>
  <Override PartName="/word/charts/_rels/chart10.xml.rels" ContentType="application/vnd.openxmlformats-package.relationships+xml"/>
  <Override PartName="/word/charts/_rels/chart6.xml.rels" ContentType="application/vnd.openxmlformats-package.relationships+xml"/>
  <Override PartName="/word/charts/_rels/chart11.xml.rels" ContentType="application/vnd.openxmlformats-package.relationships+xml"/>
  <Override PartName="/word/charts/_rels/chart7.xml.rels" ContentType="application/vnd.openxmlformats-package.relationships+xml"/>
  <Override PartName="/word/charts/_rels/chart12.xml.rels" ContentType="application/vnd.openxmlformats-package.relationships+xml"/>
  <Override PartName="/word/charts/_rels/chart8.xml.rels" ContentType="application/vnd.openxmlformats-package.relationships+xml"/>
  <Override PartName="/word/charts/_rels/chart14.xml.rels" ContentType="application/vnd.openxmlformats-package.relationships+xml"/>
  <Override PartName="/word/media/image1.jpeg" ContentType="image/jpeg"/>
  <Override PartName="/word/media/image2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embeddings/_____Microsoft_Excel10.xlsx" ContentType="application/vnd.openxmlformats-officedocument.spreadsheetml.sheet"/>
  <Override PartName="/word/embeddings/_____Microsoft_Excel2.xlsx" ContentType="application/vnd.openxmlformats-officedocument.spreadsheetml.sheet"/>
  <Override PartName="/word/embeddings/_____Microsoft_Excel7.xlsx" ContentType="application/vnd.openxmlformats-officedocument.spreadsheetml.sheet"/>
  <Override PartName="/word/embeddings/_____Microsoft_Excel11.xlsx" ContentType="application/vnd.openxmlformats-officedocument.spreadsheetml.sheet"/>
  <Override PartName="/word/embeddings/_____Microsoft_Excel5.xlsx" ContentType="application/vnd.openxmlformats-officedocument.spreadsheetml.sheet"/>
  <Override PartName="/word/embeddings/_____Microsoft_Excel13.xlsx" ContentType="application/vnd.openxmlformats-officedocument.spreadsheetml.sheet"/>
  <Override PartName="/word/embeddings/_____Microsoft_Excel1.xlsx" ContentType="application/vnd.openxmlformats-officedocument.spreadsheetml.sheet"/>
  <Override PartName="/word/embeddings/_____Microsoft_Excel6.xlsx" ContentType="application/vnd.openxmlformats-officedocument.spreadsheetml.sheet"/>
  <Override PartName="/word/embeddings/_____Microsoft_Excel12.xlsx" ContentType="application/vnd.openxmlformats-officedocument.spreadsheetml.sheet"/>
  <Override PartName="/word/embeddings/_____Microsoft_Excel9.xlsx" ContentType="application/vnd.openxmlformats-officedocument.spreadsheetml.sheet"/>
  <Override PartName="/word/embeddings/_____Microsoft_Excel4.xlsx" ContentType="application/vnd.openxmlformats-officedocument.spreadsheetml.sheet"/>
  <Override PartName="/word/embeddings/_____Microsoft_Excel3.xlsx" ContentType="application/vnd.openxmlformats-officedocument.spreadsheetml.sheet"/>
  <Override PartName="/word/embeddings/_____Microsoft_Excel8.xlsx" ContentType="application/vnd.openxmlformats-officedocument.spreadsheetml.sheet"/>
  <Override PartName="/word/embeddings/_____Microsoft_Excel14.xlsx" ContentType="application/vnd.openxmlformats-officedocument.spreadsheetml.sheet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145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93"/>
        <w:gridCol w:w="761"/>
        <w:gridCol w:w="154"/>
        <w:gridCol w:w="465"/>
        <w:gridCol w:w="1"/>
        <w:gridCol w:w="1724"/>
        <w:gridCol w:w="1"/>
        <w:gridCol w:w="517"/>
        <w:gridCol w:w="1"/>
        <w:gridCol w:w="5727"/>
      </w:tblGrid>
      <w:tr>
        <w:trPr>
          <w:trHeight w:val="1430" w:hRule="atLeast"/>
        </w:trPr>
        <w:tc>
          <w:tcPr>
            <w:tcW w:w="3899" w:type="dxa"/>
            <w:gridSpan w:val="7"/>
            <w:tcBorders/>
            <w:shd w:fill="auto" w:val="clear"/>
          </w:tcPr>
          <w:p>
            <w:pPr>
              <w:pStyle w:val="Normal"/>
              <w:ind w:right="-217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Batang" w:cs="Times New Roman" w:ascii="Times New Roman" w:hAnsi="Times New Roman"/>
                <w:b/>
              </w:rPr>
              <w:t>ГУ МВД России по Свердловской области</w:t>
            </w:r>
          </w:p>
          <w:p>
            <w:pPr>
              <w:pStyle w:val="Normal"/>
              <w:ind w:right="-217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Batang" w:cs="Times New Roman" w:ascii="Times New Roman" w:hAnsi="Times New Roman"/>
                <w:b/>
              </w:rPr>
              <w:t>Межмуниципальный отдел</w:t>
            </w:r>
          </w:p>
          <w:p>
            <w:pPr>
              <w:pStyle w:val="Normal"/>
              <w:ind w:right="-217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Batang" w:cs="Times New Roman" w:ascii="Times New Roman" w:hAnsi="Times New Roman"/>
                <w:b/>
              </w:rPr>
              <w:t xml:space="preserve">Министерства внутренних дел Российской Федерации «Ирбитский» </w:t>
            </w:r>
          </w:p>
          <w:p>
            <w:pPr>
              <w:pStyle w:val="Normal"/>
              <w:spacing w:before="0" w:after="160"/>
              <w:ind w:right="-217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 xml:space="preserve"> </w:t>
            </w:r>
            <w:r>
              <w:rPr>
                <w:rFonts w:eastAsia="Batang" w:cs="Times New Roman" w:ascii="Times New Roman" w:hAnsi="Times New Roman"/>
                <w:b/>
              </w:rPr>
              <w:t>(МО МВД России «Ирбитский»)</w:t>
            </w:r>
          </w:p>
        </w:tc>
        <w:tc>
          <w:tcPr>
            <w:tcW w:w="518" w:type="dxa"/>
            <w:gridSpan w:val="2"/>
            <w:tcBorders/>
            <w:shd w:fill="auto" w:val="clear"/>
          </w:tcPr>
          <w:p>
            <w:pPr>
              <w:pStyle w:val="Normal"/>
              <w:snapToGrid w:val="false"/>
              <w:spacing w:before="0" w:after="160"/>
              <w:ind w:right="-21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727" w:type="dxa"/>
            <w:vMerge w:val="restart"/>
            <w:tcBorders/>
            <w:shd w:fill="auto" w:val="clear"/>
          </w:tcPr>
          <w:p>
            <w:pPr>
              <w:pStyle w:val="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Начальнику </w:t>
            </w:r>
          </w:p>
          <w:p>
            <w:pPr>
              <w:pStyle w:val="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Управления Образованием</w:t>
            </w:r>
          </w:p>
          <w:p>
            <w:pPr>
              <w:pStyle w:val="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городского округа  «Город Ирбит»</w:t>
            </w:r>
          </w:p>
          <w:p>
            <w:pPr>
              <w:pStyle w:val="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  <w:t>Ю.Н. Лыжиной</w:t>
            </w:r>
          </w:p>
          <w:p>
            <w:pPr>
              <w:pStyle w:val="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Начальнику </w:t>
            </w:r>
          </w:p>
          <w:p>
            <w:pPr>
              <w:pStyle w:val="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Управления Образованием </w:t>
            </w:r>
          </w:p>
          <w:p>
            <w:pPr>
              <w:pStyle w:val="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Ирбитского МО       </w:t>
            </w:r>
          </w:p>
          <w:p>
            <w:pPr>
              <w:pStyle w:val="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6"/>
                <w:szCs w:val="26"/>
              </w:rPr>
              <w:t>Н.В. Черемисиной</w:t>
            </w:r>
          </w:p>
          <w:p>
            <w:pPr>
              <w:pStyle w:val="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____________________________________</w:t>
            </w:r>
          </w:p>
          <w:p>
            <w:pPr>
              <w:pStyle w:val="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Директорам, заведующим 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образовательных организаций</w:t>
            </w:r>
          </w:p>
        </w:tc>
      </w:tr>
      <w:tr>
        <w:trPr>
          <w:trHeight w:val="435" w:hRule="exact"/>
        </w:trPr>
        <w:tc>
          <w:tcPr>
            <w:tcW w:w="3899" w:type="dxa"/>
            <w:gridSpan w:val="7"/>
            <w:tcBorders/>
            <w:shd w:fill="auto" w:val="clear"/>
          </w:tcPr>
          <w:p>
            <w:pPr>
              <w:pStyle w:val="Normal"/>
              <w:tabs>
                <w:tab w:val="left" w:pos="9099" w:leader="none"/>
              </w:tabs>
              <w:spacing w:lineRule="exact" w:line="240"/>
              <w:ind w:right="-217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ул. 50 лет Октября, 17, г. Ирбит,</w:t>
            </w:r>
          </w:p>
          <w:p>
            <w:pPr>
              <w:pStyle w:val="Normal"/>
              <w:tabs>
                <w:tab w:val="left" w:pos="9099" w:leader="none"/>
              </w:tabs>
              <w:spacing w:lineRule="exact" w:line="240"/>
              <w:ind w:right="-217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Свердловская область, 623850</w:t>
            </w:r>
          </w:p>
          <w:p>
            <w:pPr>
              <w:pStyle w:val="Normal"/>
              <w:tabs>
                <w:tab w:val="left" w:pos="9099" w:leader="none"/>
              </w:tabs>
              <w:spacing w:lineRule="exact" w:line="240"/>
              <w:ind w:right="-217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spacing w:before="0" w:after="160"/>
              <w:ind w:right="-217" w:hanging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518" w:type="dxa"/>
            <w:gridSpan w:val="2"/>
            <w:vMerge w:val="restart"/>
            <w:tcBorders/>
            <w:shd w:fill="auto" w:val="clear"/>
          </w:tcPr>
          <w:p>
            <w:pPr>
              <w:pStyle w:val="Normal"/>
              <w:snapToGrid w:val="false"/>
              <w:spacing w:before="0" w:after="160"/>
              <w:ind w:right="-21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727" w:type="dxa"/>
            <w:vMerge w:val="continue"/>
            <w:tcBorders/>
            <w:shd w:fill="auto" w:val="clear"/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98" w:hRule="exact"/>
        </w:trPr>
        <w:tc>
          <w:tcPr>
            <w:tcW w:w="1554" w:type="dxa"/>
            <w:gridSpan w:val="2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left" w:pos="9099" w:leader="none"/>
              </w:tabs>
              <w:snapToGrid w:val="false"/>
              <w:spacing w:lineRule="exact" w:line="240" w:before="120" w:after="120"/>
              <w:ind w:right="-217" w:hang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620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tabs>
                <w:tab w:val="left" w:pos="9099" w:leader="none"/>
              </w:tabs>
              <w:spacing w:lineRule="exact" w:line="240" w:before="120" w:after="120"/>
              <w:ind w:right="-217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№</w:t>
            </w:r>
          </w:p>
        </w:tc>
        <w:tc>
          <w:tcPr>
            <w:tcW w:w="1725" w:type="dxa"/>
            <w:gridSpan w:val="2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left" w:pos="9099" w:leader="none"/>
              </w:tabs>
              <w:snapToGrid w:val="false"/>
              <w:spacing w:lineRule="exact" w:line="240" w:before="120" w:after="120"/>
              <w:ind w:right="-21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18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727" w:type="dxa"/>
            <w:vMerge w:val="continue"/>
            <w:tcBorders/>
            <w:shd w:fill="auto" w:val="clear"/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027" w:hRule="exact"/>
        </w:trPr>
        <w:tc>
          <w:tcPr>
            <w:tcW w:w="793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left" w:pos="9099" w:leader="none"/>
              </w:tabs>
              <w:spacing w:lineRule="exact" w:line="240" w:before="120" w:after="120"/>
              <w:ind w:right="-217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 №</w:t>
            </w:r>
          </w:p>
        </w:tc>
        <w:tc>
          <w:tcPr>
            <w:tcW w:w="915" w:type="dxa"/>
            <w:gridSpan w:val="2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left" w:pos="9099" w:leader="none"/>
              </w:tabs>
              <w:snapToGrid w:val="false"/>
              <w:spacing w:lineRule="exact" w:line="240" w:before="120" w:after="120"/>
              <w:ind w:right="-21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5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left" w:pos="9099" w:leader="none"/>
              </w:tabs>
              <w:spacing w:lineRule="exact" w:line="240" w:before="120" w:after="120"/>
              <w:ind w:right="-21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от</w:t>
            </w:r>
          </w:p>
        </w:tc>
        <w:tc>
          <w:tcPr>
            <w:tcW w:w="1725" w:type="dxa"/>
            <w:gridSpan w:val="2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left" w:pos="9099" w:leader="none"/>
              </w:tabs>
              <w:snapToGrid w:val="false"/>
              <w:spacing w:lineRule="exact" w:line="240" w:before="120" w:after="120"/>
              <w:ind w:right="-21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18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728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186" w:hRule="exact"/>
        </w:trPr>
        <w:tc>
          <w:tcPr>
            <w:tcW w:w="3899" w:type="dxa"/>
            <w:gridSpan w:val="7"/>
            <w:tcBorders/>
            <w:shd w:fill="auto" w:val="clear"/>
          </w:tcPr>
          <w:p>
            <w:pPr>
              <w:pStyle w:val="Normal"/>
              <w:ind w:right="-21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┌                                                           ┐</w:t>
            </w:r>
          </w:p>
          <w:p>
            <w:pPr>
              <w:pStyle w:val="Normal"/>
              <w:spacing w:before="0" w:after="160"/>
              <w:ind w:right="-217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Анализ ДДТТ</w:t>
            </w:r>
          </w:p>
        </w:tc>
        <w:tc>
          <w:tcPr>
            <w:tcW w:w="518" w:type="dxa"/>
            <w:gridSpan w:val="2"/>
            <w:tcBorders/>
            <w:shd w:fill="auto" w:val="clear"/>
          </w:tcPr>
          <w:p>
            <w:pPr>
              <w:pStyle w:val="Normal"/>
              <w:snapToGrid w:val="false"/>
              <w:spacing w:before="0" w:after="160"/>
              <w:ind w:right="-21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727" w:type="dxa"/>
            <w:tcBorders/>
            <w:shd w:fill="auto" w:val="clear"/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b/>
          <w:i/>
          <w:sz w:val="26"/>
          <w:szCs w:val="26"/>
        </w:rPr>
        <w:t>Анализ состояния детского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b/>
          <w:i/>
          <w:sz w:val="26"/>
          <w:szCs w:val="26"/>
        </w:rPr>
        <w:t>дорожно-транспортного травматизма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i/>
          <w:i/>
          <w:sz w:val="26"/>
          <w:szCs w:val="26"/>
        </w:rPr>
      </w:pPr>
      <w:r>
        <w:rPr>
          <w:rFonts w:cs="Times New Roman" w:ascii="Times New Roman" w:hAnsi="Times New Roman"/>
          <w:b/>
          <w:i/>
          <w:sz w:val="26"/>
          <w:szCs w:val="26"/>
        </w:rPr>
        <w:t>на территории Свердловской области и на обслуживаемой территории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i/>
          <w:i/>
          <w:sz w:val="26"/>
          <w:szCs w:val="26"/>
        </w:rPr>
      </w:pPr>
      <w:r>
        <w:rPr>
          <w:rFonts w:cs="Times New Roman" w:ascii="Times New Roman" w:hAnsi="Times New Roman"/>
          <w:b/>
          <w:i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i/>
          <w:sz w:val="26"/>
          <w:szCs w:val="26"/>
        </w:rPr>
        <w:t>за 1 месяц</w:t>
      </w:r>
      <w:bookmarkStart w:id="0" w:name="_GoBack"/>
      <w:bookmarkEnd w:id="0"/>
      <w:r>
        <w:rPr>
          <w:rFonts w:cs="Times New Roman" w:ascii="Times New Roman" w:hAnsi="Times New Roman"/>
          <w:b/>
          <w:i/>
          <w:sz w:val="26"/>
          <w:szCs w:val="26"/>
        </w:rPr>
        <w:t xml:space="preserve"> 2022 года</w:t>
      </w:r>
    </w:p>
    <w:p>
      <w:pPr>
        <w:pStyle w:val="Normal"/>
        <w:suppressAutoHyphens w:val="true"/>
        <w:spacing w:lineRule="auto" w:line="240" w:before="0" w:after="0"/>
        <w:ind w:left="-709" w:firstLine="709"/>
        <w:jc w:val="both"/>
        <w:rPr>
          <w:rFonts w:ascii="Times New Roman" w:hAnsi="Times New Roman" w:eastAsia="Times New Roman" w:cs="Times New Roman"/>
          <w:b/>
          <w:b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drawing>
          <wp:inline distT="0" distB="0" distL="0" distR="0">
            <wp:extent cx="3159760" cy="2886075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</w:p>
    <w:p>
      <w:pPr>
        <w:pStyle w:val="Normal"/>
        <w:suppressAutoHyphens w:val="true"/>
        <w:spacing w:lineRule="auto" w:line="240" w:before="0" w:after="0"/>
        <w:ind w:left="-709" w:right="-1"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 территории Свердловской области </w:t>
        <w:br/>
        <w:t xml:space="preserve">за январь 2022 г. зарегистрировано 26 </w:t>
        <w:br/>
        <w:t xml:space="preserve">(16; +62,5%) ДТП с участием несовершеннолетних, в которых 36 (19; </w:t>
        <w:br/>
        <w:t>+89,5%) детей получили травмы различной степени тяжести и 2 (1; +100%) погибли.</w:t>
      </w:r>
    </w:p>
    <w:p>
      <w:pPr>
        <w:pStyle w:val="Normal"/>
        <w:suppressAutoHyphens w:val="true"/>
        <w:spacing w:lineRule="auto" w:line="240" w:before="0" w:after="0"/>
        <w:ind w:left="-709" w:right="-1"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Дорожно-транспортные происшествия, в результате которых пострадали дети, составили 12% от общего количества учетных дорожных аварий. Таким образом, дети стали участниками каждого 8 ДТП с пострадавшими в регионе.</w:t>
      </w:r>
    </w:p>
    <w:p>
      <w:pPr>
        <w:pStyle w:val="Normal"/>
        <w:suppressAutoHyphens w:val="true"/>
        <w:spacing w:lineRule="auto" w:line="240" w:before="0" w:after="0"/>
        <w:ind w:left="-709" w:right="-1"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ДТП с погибшими детьми зарегистрированы в Серове и Ревде (+100%):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-709" w:firstLine="567"/>
        <w:jc w:val="both"/>
        <w:outlineLvl w:val="1"/>
        <w:rPr>
          <w:rFonts w:ascii="Times New Roman" w:hAnsi="Times New Roman" w:eastAsia="Times New Roman" w:cs="Times New Roman"/>
          <w:i/>
          <w:i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i/>
          <w:sz w:val="26"/>
          <w:szCs w:val="26"/>
          <w:lang w:eastAsia="ru-RU"/>
        </w:rPr>
        <w:t>07.01.2022 года около 10 часов на 5 км соединительных автодорог «Екатеринбург-Нижний Тагил-Серов» и «Серов-Североуральск-Ивдель» (зона обслуживания ОГИБДД МО МВД России «Серовский»)</w:t>
      </w:r>
      <w:r>
        <w:rPr>
          <w:rFonts w:eastAsia="Times New Roman" w:cs="Times New Roman" w:ascii="Times New Roman" w:hAnsi="Times New Roman"/>
          <w:i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i/>
          <w:iCs/>
          <w:sz w:val="26"/>
          <w:szCs w:val="26"/>
          <w:lang w:eastAsia="ru-RU"/>
        </w:rPr>
        <w:t>водитель автомобиля «Ниссан» при совершении обгона в условиях плохой видимости (снегопад), не убедился в безопасности маневра и допустил столкновение</w:t>
      </w:r>
      <w:r>
        <w:rPr>
          <w:rFonts w:eastAsia="Times New Roman" w:cs="Times New Roman" w:ascii="Times New Roman" w:hAnsi="Times New Roman"/>
          <w:i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i/>
          <w:sz w:val="26"/>
          <w:szCs w:val="26"/>
          <w:lang w:eastAsia="ru-RU"/>
        </w:rPr>
        <w:t xml:space="preserve">с автомобилем «Лексус», который двигался во встречном направлении. В результате аварии 11-летний мальчик-пассажир автомобиля «Ниссан», сидевший сзади слева, пристегнутый штатным ремнем безопасности с помощью накладки "ФЭСТ", которая не является безопасным средством крепления детей, погиб на месте ДТП до приезда скорой медицинской помощи. Водитель автомобиля «Ниссан», отец мальчика, скончался в больнице. Пассажир автомобиля «Лексус» и два пассажира «Ниссан» с травмами различной степени тяжести госпитализированы. Установлено, что водитель автомобиля «Ниссан» вместе с женой, сыном и знакомой направлялся из Североуральска в Екатеринбург, в момент ДТП все были пристегнуты ремнями безопасности. При совершении обгона он не придал особого значения сложной дорожной ситуации и снежному вихрю, образовавшемуся впереди из-за грузового автомобиля и выехал на встречную полосу. </w:t>
      </w:r>
    </w:p>
    <w:p>
      <w:pPr>
        <w:pStyle w:val="Normal"/>
        <w:spacing w:lineRule="auto" w:line="240" w:before="0" w:after="0"/>
        <w:ind w:left="-709" w:firstLine="567"/>
        <w:jc w:val="both"/>
        <w:rPr>
          <w:rFonts w:ascii="Times New Roman" w:hAnsi="Times New Roman" w:eastAsia="Times New Roman" w:cs="Times New Roman"/>
          <w:i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6"/>
          <w:szCs w:val="26"/>
          <w:lang w:eastAsia="ru-RU"/>
        </w:rPr>
        <w:t>28 января</w:t>
      </w:r>
      <w:r>
        <w:rPr>
          <w:rFonts w:eastAsia="Times New Roman" w:cs="Times New Roman" w:ascii="Times New Roman" w:hAnsi="Times New Roman"/>
          <w:i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i/>
          <w:sz w:val="26"/>
          <w:szCs w:val="26"/>
          <w:lang w:eastAsia="ru-RU"/>
        </w:rPr>
        <w:t xml:space="preserve">около 7 часов 30 минут на 315 км автодороги «Пермь-Екатеринбург», водитель автомобиля «Шевроле», при ухудшении самочувствия не принял меры к торможению, совершил выезд на полосу, предназначенную для встречного движения, где столкнулся с грузовым автомобилем ДАФ. В результате происшествия водитель автомобиля «Шевроле» погиб на месте ДТП. Четыре пассажира легкового автомобиля, 31-летняя женщина и трое ее детей: мальчики 1 месяц и 9 лет, девочка 5 лет госпитализированы. Впоследствии младенец скончался в лечебном учреждении. В момент ДТП мать и трое детей находились на заднем пассажирском сиденье: женщина посередине с младенцем на руках, слева девочка 5-ти в детском удерживающем устройстве - бустер и справа ее 9-тилетний брат, все не были пристегнуты ремнями безопасности. Несовершеннолетние перевозились с нарушением правил перевозки детей. Водитель легкового автомобиля подрабатывал в такси и в этот день повез женщину с детьми из Красноуфимска в Челябинскую область.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</w:p>
    <w:p>
      <w:pPr>
        <w:pStyle w:val="Normal"/>
        <w:spacing w:lineRule="auto" w:line="240" w:before="0" w:after="0"/>
        <w:ind w:left="-709" w:firstLine="709"/>
        <w:jc w:val="both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  <w:t xml:space="preserve">В 9 муниципальных образованиях Свердловской области отмечается рост аварийности с участием несовершеннолетних. </w:t>
      </w:r>
    </w:p>
    <w:p>
      <w:pPr>
        <w:pStyle w:val="Normal"/>
        <w:spacing w:lineRule="auto" w:line="240" w:before="0" w:after="0"/>
        <w:ind w:left="-709" w:firstLine="284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/>
        <w:drawing>
          <wp:inline distT="0" distB="0" distL="0" distR="0">
            <wp:extent cx="6115050" cy="2371725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"/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37% (14) пострадавших и погибших в ДТП детей приходится на начальную школу, 36% (13) на дошкольный возраст и 27% (11) на среднее школьное звено, при этом большая часть пострадали и погибли в качестве пассажиров транспортных средств. </w:t>
      </w:r>
    </w:p>
    <w:p>
      <w:pPr>
        <w:pStyle w:val="Normal"/>
        <w:spacing w:lineRule="auto" w:line="240" w:before="0" w:after="0"/>
        <w:ind w:left="-709" w:hanging="0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/>
        <w:drawing>
          <wp:inline distT="0" distB="0" distL="0" distR="0">
            <wp:extent cx="3028950" cy="2247900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>
        <w:rPr/>
        <w:drawing>
          <wp:inline distT="0" distB="0" distL="0" distR="0">
            <wp:extent cx="3019425" cy="2247900"/>
            <wp:effectExtent l="0" t="0" r="0" b="0"/>
            <wp:docPr id="4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  <w:t>По причине нарушения ПДД РФ водителями автотранспортных средств количество ДТП увеличилось на 46,7% (22), количество раненых в них детей на 77,8% (32) и погибших на 100% (2).</w:t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ind w:left="-709" w:firstLine="142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/>
        <w:drawing>
          <wp:inline distT="0" distB="0" distL="0" distR="0">
            <wp:extent cx="6268720" cy="1657350"/>
            <wp:effectExtent l="0" t="0" r="0" b="0"/>
            <wp:docPr id="5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76% ДТП (20) произошли при неблагоприятных метеорологических условиях (пасмурно, снегопад, метель) и 14% (6) при ясной погоде. Неблагоприятные погодные условия косвенно могли повлиять на возникновение ДТП с участием детей, так как ухудшается видимость, возрастает тормозной и остановочный путь у транспортных средств. </w:t>
      </w:r>
    </w:p>
    <w:p>
      <w:pPr>
        <w:pStyle w:val="Normal"/>
        <w:spacing w:lineRule="auto" w:line="240" w:before="0" w:after="0"/>
        <w:ind w:left="-709" w:hanging="0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/>
        <w:drawing>
          <wp:inline distT="0" distB="0" distL="0" distR="0">
            <wp:extent cx="6219825" cy="1828800"/>
            <wp:effectExtent l="0" t="0" r="0" b="0"/>
            <wp:docPr id="6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-709" w:firstLine="567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76% (20) происшествий с участием несовершеннолетних произошли </w:t>
        <w:br/>
        <w:t xml:space="preserve">в период с 07 ч. 00 мин. до 08 ч. 00 мин. (3 ДТП, 1 погиб, 5 ранены) и с 14 ч. 00 мин. до 20 ч. 00 мин. (15 ДТП, 19 ранены), такая тенденция связана с активным пребыванием детей в это время на улице и интенсивностью транспорта. </w:t>
      </w:r>
    </w:p>
    <w:p>
      <w:pPr>
        <w:pStyle w:val="Normal"/>
        <w:spacing w:lineRule="auto" w:line="240" w:before="0" w:after="0"/>
        <w:ind w:left="-709" w:hanging="0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/>
        <w:drawing>
          <wp:inline distT="0" distB="0" distL="0" distR="0">
            <wp:extent cx="6096000" cy="2222500"/>
            <wp:effectExtent l="0" t="0" r="0" b="0"/>
            <wp:docPr id="7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-709" w:hanging="0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FF0000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ind w:left="-709" w:firstLine="426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/>
        <w:drawing>
          <wp:inline distT="0" distB="0" distL="0" distR="0">
            <wp:extent cx="3510915" cy="1412875"/>
            <wp:effectExtent l="0" t="0" r="0" b="0"/>
            <wp:docPr id="8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 автомобильных дорогах, расположенных в черте населенных пунктов, зарегистрировано 17 ДТП (+21,4%), в которых пострадали 22 (+29,4%) ребенка. </w:t>
      </w:r>
    </w:p>
    <w:p>
      <w:pPr>
        <w:pStyle w:val="Normal"/>
        <w:spacing w:lineRule="auto" w:line="240" w:before="0" w:after="0"/>
        <w:ind w:left="-709" w:firstLine="284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/>
        <w:drawing>
          <wp:inline distT="0" distB="0" distL="0" distR="0">
            <wp:extent cx="5782945" cy="1629410"/>
            <wp:effectExtent l="0" t="0" r="0" b="0"/>
            <wp:docPr id="9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-709" w:firstLine="284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FF0000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drawing>
          <wp:anchor behindDoc="0" distT="0" distB="4445" distL="114300" distR="114300" simplePos="0" locked="0" layoutInCell="1" allowOverlap="1" relativeHeight="3">
            <wp:simplePos x="0" y="0"/>
            <wp:positionH relativeFrom="column">
              <wp:posOffset>-326390</wp:posOffset>
            </wp:positionH>
            <wp:positionV relativeFrom="paragraph">
              <wp:posOffset>92075</wp:posOffset>
            </wp:positionV>
            <wp:extent cx="1127760" cy="1691005"/>
            <wp:effectExtent l="0" t="0" r="0" b="0"/>
            <wp:wrapSquare wrapText="bothSides"/>
            <wp:docPr id="10" name="Рисунок 18" descr="D:\Кравченко\Анализ ДДТТ\Картинки\Талица 1 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8" descr="D:\Кравченко\Анализ ДДТТ\Картинки\Талица 1 2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691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о категориям участников дорожного движения показатели распределились следующим образом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: </w:t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С участием </w:t>
      </w:r>
      <w:r>
        <w:rPr>
          <w:rFonts w:eastAsia="Times New Roman" w:cs="Times New Roman" w:ascii="Times New Roman" w:hAnsi="Times New Roman"/>
          <w:b/>
          <w:i/>
          <w:sz w:val="26"/>
          <w:szCs w:val="26"/>
          <w:lang w:eastAsia="ru-RU"/>
        </w:rPr>
        <w:t>детей - пассажиров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зарегистрировано 18 </w:t>
        <w:br/>
        <w:t xml:space="preserve">(8; +125%) ДТП, в которых пострадали 28 (12; +133,3%) детей и 2 </w:t>
        <w:br/>
        <w:t xml:space="preserve">(+200%) погибли. Из них в возрасте до 12 лет травмированы 17 детей (4; +325%) и 2 погибли (+200%). </w:t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Доля ДТП с участием детей - пассажиров от общего показателя аварийности с участием детей составила 70%.</w:t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 8 (+167%) случаях ДТП с пострадавшими детьми-пассажирами произошли по причине нарушения ПДД РФ водителем, в чьем транспортном средстве находились дети, в этих авариях пострадали 11 детей и 2 погибли.</w:t>
      </w:r>
    </w:p>
    <w:p>
      <w:pPr>
        <w:pStyle w:val="Normal"/>
        <w:spacing w:lineRule="auto" w:line="240" w:before="0" w:after="0"/>
        <w:ind w:left="-709" w:firstLine="426"/>
        <w:jc w:val="center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/>
        <w:drawing>
          <wp:inline distT="0" distB="0" distL="0" distR="0">
            <wp:extent cx="4114800" cy="1381125"/>
            <wp:effectExtent l="0" t="0" r="0" b="0"/>
            <wp:docPr id="1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  <w:t xml:space="preserve">В 5 случаях ДТП водители перевозили юных пассажиров в возрасте до 12 лет с нарушением правил перевозки детей, в этих авариях травмированы </w:t>
        <w:br/>
        <w:t>8 несовершеннолетних (2; +300%) и 1 погиб (+100%). Одного ребенка перевозили на руках без детского удерживающего устройства, еще двоих - в детских удерживающих устройствах, не закрепленных к конструкции автомобиля ремнями безопасности и еще один, не был пристегнут ремнем безопасности. При этом в 4 случаях нарушения перевозки детей допустили отцы.</w:t>
      </w:r>
    </w:p>
    <w:p>
      <w:pPr>
        <w:pStyle w:val="Normal"/>
        <w:spacing w:lineRule="auto" w:line="240" w:before="0" w:after="0"/>
        <w:ind w:left="-709" w:firstLine="425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/>
        <w:drawing>
          <wp:inline distT="0" distB="0" distL="0" distR="0">
            <wp:extent cx="6188075" cy="1819275"/>
            <wp:effectExtent l="0" t="0" r="0" b="0"/>
            <wp:docPr id="1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По месту расположения в транспортном средстве большая часть пострадавших в момент ДТП находились на заднем пассажирском сидении слева (13) и справа (8).</w:t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Подавляющее большинство происшествий, в которых пострадали дети-пассажиры - это столкновения транспортных средств (18; +200%), количество травмированных в них детей увеличилось на 180% (28), погибших на 200% (2). </w:t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  <w:t xml:space="preserve">Устойчивый рост количества ДТП с участием детей-пассажиров зарегистрирован с 7.00 до 10.00 (4 ДТП, 5 ранены и 2 погибли) и с 14.00 до 19.00. Большинство аварий произошли во вторник: 4 ДТП (+100%), 5 ранены (+66,7%); пятницу: 3 ДТП (+50%), 3 ранены (-25%), 2 погибли (+200%) и в воскресенье: 3 ДТП (+50%), 5 ранены (+150%). </w:t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drawing>
          <wp:anchor behindDoc="0" distT="0" distB="0" distL="114300" distR="114300" simplePos="0" locked="0" layoutInCell="1" allowOverlap="1" relativeHeight="2">
            <wp:simplePos x="0" y="0"/>
            <wp:positionH relativeFrom="margin">
              <wp:posOffset>4749165</wp:posOffset>
            </wp:positionH>
            <wp:positionV relativeFrom="paragraph">
              <wp:posOffset>57150</wp:posOffset>
            </wp:positionV>
            <wp:extent cx="1333500" cy="1127760"/>
            <wp:effectExtent l="0" t="0" r="0" b="0"/>
            <wp:wrapSquare wrapText="bothSides"/>
            <wp:docPr id="13" name="Рисунок 4" descr="C:\Кравченко\Анализ ДДТТ\Аварийность\2020\Картинки\419d75ab8a1018d5f1a1a201864f61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4" descr="C:\Кравченко\Анализ ДДТТ\Аварийность\2020\Картинки\419d75ab8a1018d5f1a1a201864f61a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С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участием</w:t>
      </w:r>
      <w:r>
        <w:rPr>
          <w:rFonts w:eastAsia="Times New Roman" w:cs="Times New Roman" w:ascii="Times New Roman" w:hAnsi="Times New Roman"/>
          <w:b/>
          <w:i/>
          <w:sz w:val="26"/>
          <w:szCs w:val="26"/>
          <w:lang w:eastAsia="ru-RU"/>
        </w:rPr>
        <w:t xml:space="preserve"> детей-пешеходов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зарегистрировано </w:t>
        <w:br/>
        <w:t>8 ДТП (уровень АППГ), в которых пострадали 8 (7; +14,3%) детей. От общего показателя аварийности с участием несовершеннолетних доля ДТП с участием детей- пешеходов составила 30%.</w:t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300% (4) увеличилось количество ДТП по собственной неосторожности несовершеннолетних пешеходов, в которых пострадали 4 ребенка (+300%).</w:t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Каждый второй наезд на ребенка (5 ДТП) совершен на пешеходном переходе. В таких происшествиях травмированы 5 юных пешеходов (+25%). </w:t>
      </w:r>
    </w:p>
    <w:p>
      <w:pPr>
        <w:pStyle w:val="Normal"/>
        <w:spacing w:lineRule="auto" w:line="240" w:before="0" w:after="0"/>
        <w:ind w:left="-709" w:firstLine="720"/>
        <w:jc w:val="center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/>
        <w:drawing>
          <wp:inline distT="0" distB="0" distL="0" distR="0">
            <wp:extent cx="4877435" cy="1207770"/>
            <wp:effectExtent l="0" t="0" r="0" b="0"/>
            <wp:docPr id="14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  <w:t xml:space="preserve">Количество происшествий с детьми-пешеходами в темное время суток снизилось на 50% (1). Одним из сопутствующих факторов таких ДТП стало отсутствие на верхней одежде или рюкзаке ребенка световозвращающих элементов. </w:t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  <w:t>Участниками каждого второго происшествия (4) стали дети-пешеходы в возрасте 8-9 лет (+200%) и 14-15 лет (+200%), в этих авариях травмированы 4 ребенка. Все наезды произошли в городах и населенных пунктах. Наибольшие показатели количества ДТП с участием детей-пешеходов зафиксированы в понедельник (3 ДТП) и воскресенье (2 ДТП). По 1 ДТП зарегистрировано во вторник, четверг и пятницу. В среду и субботу наезды на юных пешеходов не зарегистрированы.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 По времени совершения самым опасным является с 12 до 21 часов, в это время произошло 100% ДТП с участием юных пешеходов, при этом максимальные значения зарегистрированы в период с 16.00 до 17.00 часов и с 19.00 до 20.00 (по 2 ДТП). По 1 ДТП произошло в период с 12.00 до 13.00, 13.00 до 14.00, 15.00 до 16.00 и с 20.00 до 21.00 часов.</w:t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  <w:t>В 3 случаях ДТП (37%) произошли по маршрутам следования детей из дома в образовательную организацию и обратно. Данные участки входят в паспорта дорожной безопасности образовательных организаций (не более 800 метров от образовательной организации).</w:t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ind w:left="-709" w:hanging="0"/>
        <w:jc w:val="center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/>
        <w:drawing>
          <wp:inline distT="0" distB="0" distL="0" distR="0">
            <wp:extent cx="3715385" cy="1170940"/>
            <wp:effectExtent l="0" t="0" r="0" b="0"/>
            <wp:docPr id="15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Причинами подавляющего большинства происшествий стали грубые нарушения ПДД РФ водителями транспортных средств (превышение скоростного режима, выезд на полосу встречного движения, несоблюдение правил проезда пешеходных переходов). </w:t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  <w:t>Вина несовершеннолетних усматривается в 4 ДТП из 26 и составляет 15% от общего количества дорожных аварий с участием детей. Основными нарушениями ПДД РФ, допущенными юными пешеходами, стали неожиданный выход на проезжую часть из-за стоящего транспортного средства, сооружений или деревьев (2), переход проезжей части в неустановленном месте, в зоне видимости пешеходного перехода (1), неподчинение сигналам регулирования (1).</w:t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FF0000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ind w:left="-709" w:hanging="0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/>
        <w:drawing>
          <wp:inline distT="0" distB="0" distL="0" distR="0">
            <wp:extent cx="4227830" cy="956945"/>
            <wp:effectExtent l="0" t="0" r="0" b="0"/>
            <wp:docPr id="16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-709" w:firstLine="720"/>
        <w:jc w:val="both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FF0000"/>
          <w:sz w:val="26"/>
          <w:szCs w:val="26"/>
          <w:lang w:eastAsia="ru-RU"/>
        </w:rPr>
      </w:r>
    </w:p>
    <w:p>
      <w:pPr>
        <w:pStyle w:val="Normal"/>
        <w:ind w:left="-709" w:hanging="0"/>
        <w:jc w:val="both"/>
        <w:rPr>
          <w:rFonts w:ascii="Times New Roman" w:hAnsi="Times New Roman" w:eastAsia="Times New Roman" w:cs="Times New Roman"/>
          <w:b/>
          <w:b/>
          <w:bCs/>
          <w:iCs/>
          <w:sz w:val="26"/>
          <w:szCs w:val="26"/>
          <w:lang w:eastAsia="zh-CN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На территории г. Ирбита и Ирбитского района ДТП с участием детей не зарегистрировано (АППГ-0). </w:t>
      </w:r>
    </w:p>
    <w:p>
      <w:pPr>
        <w:pStyle w:val="Normal"/>
        <w:suppressAutoHyphens w:val="true"/>
        <w:spacing w:lineRule="auto" w:line="240" w:before="0" w:after="0"/>
        <w:ind w:left="-567" w:hanging="0"/>
        <w:jc w:val="center"/>
        <w:rPr>
          <w:rFonts w:ascii="Times New Roman" w:hAnsi="Times New Roman" w:eastAsia="Times New Roman" w:cs="Times New Roman"/>
          <w:b/>
          <w:b/>
          <w:bCs/>
          <w:i/>
          <w:i/>
          <w:iCs/>
          <w:sz w:val="26"/>
          <w:szCs w:val="26"/>
          <w:lang w:eastAsia="zh-CN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6"/>
          <w:szCs w:val="26"/>
          <w:lang w:eastAsia="zh-CN"/>
        </w:rPr>
        <w:t xml:space="preserve">Принимая во внимание результаты дифференцированного анализа детского дорожно-транспортного травматизма, </w:t>
      </w:r>
      <w:r>
        <w:rPr>
          <w:rFonts w:eastAsia="Times New Roman" w:cs="Times New Roman" w:ascii="Times New Roman" w:hAnsi="Times New Roman"/>
          <w:b/>
          <w:bCs/>
          <w:i/>
          <w:iCs/>
          <w:sz w:val="26"/>
          <w:szCs w:val="26"/>
          <w:lang w:eastAsia="ar-SA"/>
        </w:rPr>
        <w:t>прошу Вас:</w:t>
      </w:r>
    </w:p>
    <w:p>
      <w:pPr>
        <w:pStyle w:val="Normal"/>
        <w:tabs>
          <w:tab w:val="left" w:pos="432" w:leader="none"/>
          <w:tab w:val="left" w:pos="864" w:leader="none"/>
          <w:tab w:val="left" w:pos="1296" w:leader="none"/>
          <w:tab w:val="left" w:pos="1728" w:leader="none"/>
          <w:tab w:val="left" w:pos="2160" w:leader="none"/>
          <w:tab w:val="left" w:pos="2592" w:leader="none"/>
          <w:tab w:val="left" w:pos="3024" w:leader="none"/>
          <w:tab w:val="left" w:pos="3456" w:leader="none"/>
          <w:tab w:val="left" w:pos="3888" w:leader="none"/>
          <w:tab w:val="left" w:pos="4320" w:leader="none"/>
          <w:tab w:val="left" w:pos="4752" w:leader="none"/>
          <w:tab w:val="left" w:pos="5184" w:leader="none"/>
          <w:tab w:val="left" w:pos="5616" w:leader="none"/>
          <w:tab w:val="left" w:pos="6048" w:leader="none"/>
          <w:tab w:val="left" w:pos="6480" w:leader="none"/>
          <w:tab w:val="left" w:pos="6912" w:leader="none"/>
          <w:tab w:val="left" w:pos="7344" w:leader="none"/>
          <w:tab w:val="left" w:pos="7776" w:leader="none"/>
          <w:tab w:val="left" w:pos="8208" w:leader="none"/>
          <w:tab w:val="left" w:pos="8640" w:leader="none"/>
        </w:tabs>
        <w:spacing w:before="0" w:after="120"/>
        <w:ind w:left="-567" w:hanging="0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cs="Times New Roman" w:ascii="Times New Roman" w:hAnsi="Times New Roman"/>
          <w:sz w:val="26"/>
          <w:szCs w:val="26"/>
          <w:lang w:eastAsia="ar-SA"/>
        </w:rPr>
      </w:r>
    </w:p>
    <w:p>
      <w:pPr>
        <w:pStyle w:val="Normal"/>
        <w:tabs>
          <w:tab w:val="left" w:pos="432" w:leader="none"/>
          <w:tab w:val="left" w:pos="864" w:leader="none"/>
          <w:tab w:val="left" w:pos="1296" w:leader="none"/>
          <w:tab w:val="left" w:pos="1728" w:leader="none"/>
          <w:tab w:val="left" w:pos="2160" w:leader="none"/>
          <w:tab w:val="left" w:pos="2592" w:leader="none"/>
          <w:tab w:val="left" w:pos="3024" w:leader="none"/>
          <w:tab w:val="left" w:pos="3456" w:leader="none"/>
          <w:tab w:val="left" w:pos="3888" w:leader="none"/>
          <w:tab w:val="left" w:pos="4320" w:leader="none"/>
          <w:tab w:val="left" w:pos="4752" w:leader="none"/>
          <w:tab w:val="left" w:pos="5184" w:leader="none"/>
          <w:tab w:val="left" w:pos="5616" w:leader="none"/>
          <w:tab w:val="left" w:pos="6048" w:leader="none"/>
          <w:tab w:val="left" w:pos="6480" w:leader="none"/>
          <w:tab w:val="left" w:pos="6912" w:leader="none"/>
          <w:tab w:val="left" w:pos="7344" w:leader="none"/>
          <w:tab w:val="left" w:pos="7776" w:leader="none"/>
          <w:tab w:val="left" w:pos="8208" w:leader="none"/>
          <w:tab w:val="left" w:pos="8640" w:leader="none"/>
        </w:tabs>
        <w:spacing w:before="0" w:after="120"/>
        <w:ind w:left="-56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eastAsia="ar-SA"/>
        </w:rPr>
        <w:t xml:space="preserve">        </w:t>
      </w:r>
      <w:r>
        <w:rPr>
          <w:rFonts w:cs="Times New Roman" w:ascii="Times New Roman" w:hAnsi="Times New Roman"/>
          <w:sz w:val="26"/>
          <w:szCs w:val="26"/>
          <w:lang w:eastAsia="ar-SA"/>
        </w:rPr>
        <w:t>1. Вышеуказанный анализ разместить в уголках, стендах, родительских центрах по БДД, а также электронных дневниках, сайтах образовательных организаций в разделе «Дорожная безопасность» без персональных данных участников ДТП.</w:t>
      </w:r>
    </w:p>
    <w:p>
      <w:pPr>
        <w:pStyle w:val="Normal"/>
        <w:spacing w:lineRule="auto" w:line="240" w:before="0" w:after="0"/>
        <w:ind w:left="-709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   </w:t>
      </w:r>
      <w:r>
        <w:rPr>
          <w:rFonts w:cs="Times New Roman" w:ascii="Times New Roman" w:hAnsi="Times New Roman"/>
          <w:color w:val="000000"/>
          <w:sz w:val="26"/>
          <w:szCs w:val="26"/>
        </w:rPr>
        <w:t>2. Продолжить работу, в том числе в дистанционной форме, по разъяснению несовершеннолетним участникам дорожного движения правил безопасного перехода проезжей части, опасности использования мобильных гаджетов, наушников, капюшонов, обязательному использованию пассивных мер безопасности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с привлечением сотрудников Госавтоинспекции.</w:t>
      </w:r>
    </w:p>
    <w:p>
      <w:pPr>
        <w:pStyle w:val="Normal"/>
        <w:tabs>
          <w:tab w:val="left" w:pos="851" w:leader="none"/>
        </w:tabs>
        <w:suppressAutoHyphens w:val="true"/>
        <w:spacing w:lineRule="auto" w:line="240" w:before="0" w:after="0"/>
        <w:ind w:left="-567" w:hanging="0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zh-CN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zh-CN"/>
        </w:rPr>
        <w:t xml:space="preserve">       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zh-CN"/>
        </w:rPr>
        <w:t xml:space="preserve">3. Организовать проведение </w:t>
      </w:r>
      <w:r>
        <w:rPr>
          <w:rFonts w:eastAsia="Times New Roman" w:cs="Times New Roman" w:ascii="Times New Roman" w:hAnsi="Times New Roman"/>
          <w:sz w:val="26"/>
          <w:szCs w:val="26"/>
          <w:lang w:eastAsia="zh-CN"/>
        </w:rPr>
        <w:t xml:space="preserve">практических занятий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zh-CN"/>
        </w:rPr>
        <w:t xml:space="preserve">на учебно-тренировочных перекрестках «Шагающий автобус» по </w:t>
      </w:r>
      <w:r>
        <w:rPr>
          <w:rFonts w:eastAsia="Times New Roman" w:cs="Times New Roman" w:ascii="Times New Roman" w:hAnsi="Times New Roman"/>
          <w:sz w:val="26"/>
          <w:szCs w:val="26"/>
          <w:lang w:eastAsia="zh-CN"/>
        </w:rPr>
        <w:t>разъяснению правил безопасного перехода проезжей части, обязательному использованию  световозвращающих элементов в темное время суток.</w:t>
      </w:r>
    </w:p>
    <w:p>
      <w:pPr>
        <w:pStyle w:val="Normal"/>
        <w:ind w:left="-56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4. Продолжить работу с родителями, в том числе в дистанционной форме, в ходе бесед довести информацию об опасности передачи управления транспортным средством несовершеннолетним лицам, не прошедшим обучение в специализированных организациях и не имеющих специального права управления, также </w:t>
      </w:r>
      <w:r>
        <w:rPr>
          <w:rFonts w:cs="Times New Roman" w:ascii="Times New Roman" w:hAnsi="Times New Roman"/>
          <w:sz w:val="26"/>
          <w:szCs w:val="26"/>
        </w:rPr>
        <w:t>акцентировать внимание законных представителей при перевозке детей к аккуратному вождению, о необходимости снижения скоростного режима и использования пассивных мер безопасности (ДУУ, ремни безопасности).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-567" w:firstLine="627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zh-CN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zh-CN"/>
        </w:rPr>
        <w:t>Организовать проведение социально-значимых мероприятий, направленных на повышение культуры юных участников дорожного движения. К проведению мероприятий привлекать родительские патрули, представителей других общественных организаций, отряды юных инспекторов движения.</w:t>
      </w:r>
    </w:p>
    <w:p>
      <w:pPr>
        <w:pStyle w:val="Normal"/>
        <w:tabs>
          <w:tab w:val="left" w:pos="432" w:leader="none"/>
          <w:tab w:val="left" w:pos="864" w:leader="none"/>
          <w:tab w:val="left" w:pos="1296" w:leader="none"/>
          <w:tab w:val="left" w:pos="1728" w:leader="none"/>
          <w:tab w:val="left" w:pos="2160" w:leader="none"/>
          <w:tab w:val="left" w:pos="2592" w:leader="none"/>
          <w:tab w:val="left" w:pos="3024" w:leader="none"/>
          <w:tab w:val="left" w:pos="3456" w:leader="none"/>
          <w:tab w:val="left" w:pos="3888" w:leader="none"/>
          <w:tab w:val="left" w:pos="4320" w:leader="none"/>
          <w:tab w:val="left" w:pos="4752" w:leader="none"/>
          <w:tab w:val="left" w:pos="5184" w:leader="none"/>
          <w:tab w:val="left" w:pos="5616" w:leader="none"/>
          <w:tab w:val="left" w:pos="6048" w:leader="none"/>
          <w:tab w:val="left" w:pos="6480" w:leader="none"/>
          <w:tab w:val="left" w:pos="6912" w:leader="none"/>
          <w:tab w:val="left" w:pos="7344" w:leader="none"/>
          <w:tab w:val="left" w:pos="7776" w:leader="none"/>
          <w:tab w:val="left" w:pos="8208" w:leader="none"/>
          <w:tab w:val="left" w:pos="8640" w:leader="none"/>
        </w:tabs>
        <w:spacing w:before="0" w:after="120"/>
        <w:ind w:left="-567" w:firstLine="627"/>
        <w:jc w:val="both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  <w:r>
        <w:rPr>
          <w:rFonts w:cs="Times New Roman" w:ascii="Times New Roman" w:hAnsi="Times New Roman"/>
          <w:color w:val="000000"/>
          <w:sz w:val="26"/>
          <w:szCs w:val="26"/>
          <w:lang w:eastAsia="ar-SA"/>
        </w:rPr>
      </w:r>
    </w:p>
    <w:p>
      <w:pPr>
        <w:pStyle w:val="Normal"/>
        <w:tabs>
          <w:tab w:val="left" w:pos="432" w:leader="none"/>
          <w:tab w:val="left" w:pos="864" w:leader="none"/>
          <w:tab w:val="left" w:pos="1296" w:leader="none"/>
          <w:tab w:val="left" w:pos="1728" w:leader="none"/>
          <w:tab w:val="left" w:pos="2160" w:leader="none"/>
          <w:tab w:val="left" w:pos="2592" w:leader="none"/>
          <w:tab w:val="left" w:pos="3024" w:leader="none"/>
          <w:tab w:val="left" w:pos="3456" w:leader="none"/>
          <w:tab w:val="left" w:pos="3888" w:leader="none"/>
          <w:tab w:val="left" w:pos="4320" w:leader="none"/>
          <w:tab w:val="left" w:pos="4752" w:leader="none"/>
          <w:tab w:val="left" w:pos="5184" w:leader="none"/>
          <w:tab w:val="left" w:pos="5616" w:leader="none"/>
          <w:tab w:val="left" w:pos="6048" w:leader="none"/>
          <w:tab w:val="left" w:pos="6480" w:leader="none"/>
          <w:tab w:val="left" w:pos="6912" w:leader="none"/>
          <w:tab w:val="left" w:pos="7344" w:leader="none"/>
          <w:tab w:val="left" w:pos="7776" w:leader="none"/>
          <w:tab w:val="left" w:pos="8208" w:leader="none"/>
          <w:tab w:val="left" w:pos="8640" w:leader="none"/>
        </w:tabs>
        <w:spacing w:before="0" w:after="120"/>
        <w:ind w:left="-56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eastAsia="ar-SA"/>
        </w:rPr>
        <w:t>Начальник ОГИБДД</w:t>
      </w:r>
    </w:p>
    <w:p>
      <w:pPr>
        <w:pStyle w:val="Normal"/>
        <w:tabs>
          <w:tab w:val="left" w:pos="432" w:leader="none"/>
          <w:tab w:val="left" w:pos="864" w:leader="none"/>
          <w:tab w:val="left" w:pos="1296" w:leader="none"/>
          <w:tab w:val="left" w:pos="1728" w:leader="none"/>
          <w:tab w:val="left" w:pos="2160" w:leader="none"/>
          <w:tab w:val="left" w:pos="2592" w:leader="none"/>
          <w:tab w:val="left" w:pos="3024" w:leader="none"/>
          <w:tab w:val="left" w:pos="3456" w:leader="none"/>
          <w:tab w:val="left" w:pos="3888" w:leader="none"/>
          <w:tab w:val="left" w:pos="4320" w:leader="none"/>
          <w:tab w:val="left" w:pos="4752" w:leader="none"/>
          <w:tab w:val="left" w:pos="5184" w:leader="none"/>
          <w:tab w:val="left" w:pos="5616" w:leader="none"/>
          <w:tab w:val="left" w:pos="6048" w:leader="none"/>
          <w:tab w:val="left" w:pos="6480" w:leader="none"/>
          <w:tab w:val="left" w:pos="6912" w:leader="none"/>
          <w:tab w:val="left" w:pos="7344" w:leader="none"/>
          <w:tab w:val="left" w:pos="7776" w:leader="none"/>
          <w:tab w:val="left" w:pos="8208" w:leader="none"/>
          <w:tab w:val="left" w:pos="8640" w:leader="none"/>
        </w:tabs>
        <w:spacing w:before="0" w:after="120"/>
        <w:ind w:left="-567" w:hanging="0"/>
        <w:jc w:val="both"/>
        <w:rPr>
          <w:rFonts w:ascii="Times New Roman" w:hAnsi="Times New Roman" w:eastAsia="MS Mincho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eastAsia="ar-SA"/>
        </w:rPr>
        <w:t>майор полиции                                                                                                            С.А. Тропин</w:t>
      </w:r>
      <w:r>
        <w:rPr>
          <w:rFonts w:eastAsia="MS Mincho" w:cs="Times New Roman" w:ascii="Times New Roman" w:hAnsi="Times New Roman"/>
          <w:b/>
          <w:sz w:val="26"/>
          <w:szCs w:val="26"/>
        </w:rPr>
        <w:t xml:space="preserve">        </w:t>
      </w:r>
    </w:p>
    <w:p>
      <w:pPr>
        <w:pStyle w:val="Normal"/>
        <w:tabs>
          <w:tab w:val="left" w:pos="432" w:leader="none"/>
          <w:tab w:val="left" w:pos="864" w:leader="none"/>
          <w:tab w:val="left" w:pos="1296" w:leader="none"/>
          <w:tab w:val="left" w:pos="1728" w:leader="none"/>
          <w:tab w:val="left" w:pos="2160" w:leader="none"/>
          <w:tab w:val="left" w:pos="2592" w:leader="none"/>
          <w:tab w:val="left" w:pos="3024" w:leader="none"/>
          <w:tab w:val="left" w:pos="3456" w:leader="none"/>
          <w:tab w:val="left" w:pos="3888" w:leader="none"/>
          <w:tab w:val="left" w:pos="4320" w:leader="none"/>
          <w:tab w:val="left" w:pos="4752" w:leader="none"/>
          <w:tab w:val="left" w:pos="5184" w:leader="none"/>
          <w:tab w:val="left" w:pos="5616" w:leader="none"/>
          <w:tab w:val="left" w:pos="6048" w:leader="none"/>
          <w:tab w:val="left" w:pos="6480" w:leader="none"/>
          <w:tab w:val="left" w:pos="6912" w:leader="none"/>
          <w:tab w:val="left" w:pos="7344" w:leader="none"/>
          <w:tab w:val="left" w:pos="7776" w:leader="none"/>
          <w:tab w:val="left" w:pos="8208" w:leader="none"/>
          <w:tab w:val="left" w:pos="8640" w:leader="none"/>
        </w:tabs>
        <w:spacing w:before="0" w:after="120"/>
        <w:ind w:left="-567" w:hanging="0"/>
        <w:jc w:val="both"/>
        <w:rPr>
          <w:rFonts w:ascii="Times New Roman" w:hAnsi="Times New Roman" w:eastAsia="MS Mincho" w:cs="Times New Roman"/>
          <w:b/>
          <w:b/>
          <w:sz w:val="26"/>
          <w:szCs w:val="26"/>
        </w:rPr>
      </w:pPr>
      <w:r>
        <w:rPr>
          <w:rFonts w:eastAsia="MS Mincho" w:cs="Times New Roman" w:ascii="Times New Roman" w:hAnsi="Times New Roman"/>
          <w:b/>
          <w:sz w:val="26"/>
          <w:szCs w:val="26"/>
        </w:rPr>
      </w:r>
    </w:p>
    <w:p>
      <w:pPr>
        <w:pStyle w:val="Normal"/>
        <w:tabs>
          <w:tab w:val="left" w:pos="432" w:leader="none"/>
          <w:tab w:val="left" w:pos="864" w:leader="none"/>
          <w:tab w:val="left" w:pos="1296" w:leader="none"/>
          <w:tab w:val="left" w:pos="1728" w:leader="none"/>
          <w:tab w:val="left" w:pos="2160" w:leader="none"/>
          <w:tab w:val="left" w:pos="2592" w:leader="none"/>
          <w:tab w:val="left" w:pos="3024" w:leader="none"/>
          <w:tab w:val="left" w:pos="3456" w:leader="none"/>
          <w:tab w:val="left" w:pos="3888" w:leader="none"/>
          <w:tab w:val="left" w:pos="4320" w:leader="none"/>
          <w:tab w:val="left" w:pos="4752" w:leader="none"/>
          <w:tab w:val="left" w:pos="5184" w:leader="none"/>
          <w:tab w:val="left" w:pos="5616" w:leader="none"/>
          <w:tab w:val="left" w:pos="6048" w:leader="none"/>
          <w:tab w:val="left" w:pos="6480" w:leader="none"/>
          <w:tab w:val="left" w:pos="6912" w:leader="none"/>
          <w:tab w:val="left" w:pos="7344" w:leader="none"/>
          <w:tab w:val="left" w:pos="7776" w:leader="none"/>
          <w:tab w:val="left" w:pos="8208" w:leader="none"/>
          <w:tab w:val="left" w:pos="8640" w:leader="none"/>
        </w:tabs>
        <w:spacing w:before="0" w:after="120"/>
        <w:ind w:left="-56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</w:rPr>
        <w:t>Исп. Бердюгина Т.И.</w:t>
      </w:r>
    </w:p>
    <w:p>
      <w:pPr>
        <w:pStyle w:val="Normal"/>
        <w:tabs>
          <w:tab w:val="left" w:pos="432" w:leader="none"/>
          <w:tab w:val="left" w:pos="864" w:leader="none"/>
          <w:tab w:val="left" w:pos="1296" w:leader="none"/>
          <w:tab w:val="left" w:pos="1728" w:leader="none"/>
          <w:tab w:val="left" w:pos="2160" w:leader="none"/>
          <w:tab w:val="left" w:pos="2592" w:leader="none"/>
          <w:tab w:val="left" w:pos="3024" w:leader="none"/>
          <w:tab w:val="left" w:pos="3456" w:leader="none"/>
          <w:tab w:val="left" w:pos="3888" w:leader="none"/>
          <w:tab w:val="left" w:pos="4320" w:leader="none"/>
          <w:tab w:val="left" w:pos="4752" w:leader="none"/>
          <w:tab w:val="left" w:pos="5184" w:leader="none"/>
          <w:tab w:val="left" w:pos="5616" w:leader="none"/>
          <w:tab w:val="left" w:pos="6048" w:leader="none"/>
          <w:tab w:val="left" w:pos="6480" w:leader="none"/>
          <w:tab w:val="left" w:pos="6912" w:leader="none"/>
          <w:tab w:val="left" w:pos="7344" w:leader="none"/>
          <w:tab w:val="left" w:pos="7776" w:leader="none"/>
          <w:tab w:val="left" w:pos="8208" w:leader="none"/>
          <w:tab w:val="left" w:pos="8640" w:leader="none"/>
        </w:tabs>
        <w:spacing w:before="0" w:after="120"/>
        <w:ind w:left="-56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</w:rPr>
        <w:t>Тел: 8(34355)6-62-67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18"/>
      <w:type w:val="nextPage"/>
      <w:pgSz w:w="11906" w:h="16838"/>
      <w:pgMar w:left="1701" w:right="566" w:header="708" w:top="851" w:footer="0" w:bottom="567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450349022"/>
    </w:sdtPr>
    <w:sdtContent>
      <w:p>
        <w:pPr>
          <w:pStyle w:val="Style22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5"/>
      <w:numFmt w:val="decimal"/>
      <w:lvlText w:val="%1."/>
      <w:lvlJc w:val="left"/>
      <w:pPr>
        <w:ind w:left="420" w:hanging="360"/>
      </w:pPr>
      <w:rPr>
        <w:sz w:val="26"/>
        <w:rFonts w:ascii="Times New Roman" w:hAnsi="Times New Roman"/>
        <w:color w:val="000000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6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semiHidden/>
    <w:qFormat/>
    <w:rsid w:val="005766e9"/>
    <w:rPr/>
  </w:style>
  <w:style w:type="character" w:styleId="Style15" w:customStyle="1">
    <w:name w:val="Текст выноски Знак"/>
    <w:basedOn w:val="DefaultParagraphFont"/>
    <w:link w:val="a5"/>
    <w:uiPriority w:val="99"/>
    <w:semiHidden/>
    <w:qFormat/>
    <w:rsid w:val="00424246"/>
    <w:rPr>
      <w:rFonts w:ascii="Segoe UI" w:hAnsi="Segoe UI" w:cs="Segoe UI"/>
      <w:sz w:val="18"/>
      <w:szCs w:val="18"/>
    </w:rPr>
  </w:style>
  <w:style w:type="character" w:styleId="Style16">
    <w:name w:val="Выделение"/>
    <w:basedOn w:val="DefaultParagraphFont"/>
    <w:qFormat/>
    <w:rsid w:val="0060719d"/>
    <w:rPr>
      <w:i/>
      <w:iCs/>
    </w:rPr>
  </w:style>
  <w:style w:type="character" w:styleId="ListLabel1">
    <w:name w:val="ListLabel 1"/>
    <w:qFormat/>
    <w:rPr>
      <w:rFonts w:ascii="Times New Roman" w:hAnsi="Times New Roman"/>
      <w:color w:val="000000"/>
      <w:sz w:val="26"/>
    </w:rPr>
  </w:style>
  <w:style w:type="character" w:styleId="ListLabel2">
    <w:name w:val="ListLabel 2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</w:rPr>
  </w:style>
  <w:style w:type="character" w:styleId="ListLabel3">
    <w:name w:val="ListLabel 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</w:rPr>
  </w:style>
  <w:style w:type="character" w:styleId="ListLabel4">
    <w:name w:val="ListLabel 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</w:rPr>
  </w:style>
  <w:style w:type="character" w:styleId="ListLabel5">
    <w:name w:val="ListLabel 5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</w:rPr>
  </w:style>
  <w:style w:type="character" w:styleId="ListLabel6">
    <w:name w:val="ListLabel 6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</w:rPr>
  </w:style>
  <w:style w:type="character" w:styleId="ListLabel7">
    <w:name w:val="ListLabel 7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</w:rPr>
  </w:style>
  <w:style w:type="character" w:styleId="ListLabel8">
    <w:name w:val="ListLabel 8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</w:rPr>
  </w:style>
  <w:style w:type="character" w:styleId="ListLabel9">
    <w:name w:val="ListLabel 9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</w:rPr>
  </w:style>
  <w:style w:type="character" w:styleId="ListLabel10">
    <w:name w:val="ListLabel 10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Header"/>
    <w:basedOn w:val="Normal"/>
    <w:link w:val="a4"/>
    <w:uiPriority w:val="99"/>
    <w:semiHidden/>
    <w:unhideWhenUsed/>
    <w:rsid w:val="005766e9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42424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60719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ru-RU" w:val="ru-RU" w:bidi="ar-SA"/>
    </w:rPr>
  </w:style>
  <w:style w:type="paragraph" w:styleId="ConsPlusNormal" w:customStyle="1">
    <w:name w:val="ConsPlusNormal"/>
    <w:qFormat/>
    <w:rsid w:val="0060719d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chart" Target="charts/chart2.xml"/><Relationship Id="rId4" Type="http://schemas.openxmlformats.org/officeDocument/2006/relationships/chart" Target="charts/chart3.xml"/><Relationship Id="rId5" Type="http://schemas.openxmlformats.org/officeDocument/2006/relationships/chart" Target="charts/chart4.xml"/><Relationship Id="rId6" Type="http://schemas.openxmlformats.org/officeDocument/2006/relationships/chart" Target="charts/chart5.xml"/><Relationship Id="rId7" Type="http://schemas.openxmlformats.org/officeDocument/2006/relationships/chart" Target="charts/chart6.xml"/><Relationship Id="rId8" Type="http://schemas.openxmlformats.org/officeDocument/2006/relationships/chart" Target="charts/chart7.xml"/><Relationship Id="rId9" Type="http://schemas.openxmlformats.org/officeDocument/2006/relationships/chart" Target="charts/chart8.xml"/><Relationship Id="rId10" Type="http://schemas.openxmlformats.org/officeDocument/2006/relationships/chart" Target="charts/chart9.xml"/><Relationship Id="rId11" Type="http://schemas.openxmlformats.org/officeDocument/2006/relationships/image" Target="media/image1.jpeg"/><Relationship Id="rId12" Type="http://schemas.openxmlformats.org/officeDocument/2006/relationships/chart" Target="charts/chart10.xml"/><Relationship Id="rId13" Type="http://schemas.openxmlformats.org/officeDocument/2006/relationships/chart" Target="charts/chart11.xml"/><Relationship Id="rId14" Type="http://schemas.openxmlformats.org/officeDocument/2006/relationships/image" Target="media/image2.jpeg"/><Relationship Id="rId15" Type="http://schemas.openxmlformats.org/officeDocument/2006/relationships/chart" Target="charts/chart12.xml"/><Relationship Id="rId16" Type="http://schemas.openxmlformats.org/officeDocument/2006/relationships/chart" Target="charts/chart13.xml"/><Relationship Id="rId17" Type="http://schemas.openxmlformats.org/officeDocument/2006/relationships/chart" Target="charts/chart14.xml"/><Relationship Id="rId18" Type="http://schemas.openxmlformats.org/officeDocument/2006/relationships/header" Target="header1.xml"/><Relationship Id="rId19" Type="http://schemas.openxmlformats.org/officeDocument/2006/relationships/numbering" Target="numbering.xml"/><Relationship Id="rId20" Type="http://schemas.openxmlformats.org/officeDocument/2006/relationships/fontTable" Target="fontTable.xml"/><Relationship Id="rId21" Type="http://schemas.openxmlformats.org/officeDocument/2006/relationships/settings" Target="settings.xml"/><Relationship Id="rId22" Type="http://schemas.openxmlformats.org/officeDocument/2006/relationships/theme" Target="theme/theme1.xml"/>
</Relationships>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.xlsx"/>
</Relationships>
</file>

<file path=word/charts/_rels/chart2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2.xlsx"/>
</Relationships>
</file>

<file path=word/charts/_rels/chart3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3.xlsx"/>
</Relationships>
</file>

<file path=word/charts/_rels/chart4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4.xlsx"/>
</Relationships>
</file>

<file path=word/charts/_rels/chart5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5.xlsx"/>
</Relationships>
</file>

<file path=word/charts/_rels/chart6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6.xlsx"/>
</Relationships>
</file>

<file path=word/charts/_rels/chart7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7.xlsx"/>
</Relationships>
</file>

<file path=word/charts/_rels/chart8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8.xlsx"/>
</Relationships>
</file>

<file path=word/charts/_rels/chart9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9.xlsx"/>
</Relationships>
</file>

<file path=word/charts/_rels/chart10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0.xlsx"/>
</Relationships>
</file>

<file path=word/charts/_rels/chart11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1.xlsx"/>
</Relationships>
</file>

<file path=word/charts/_rels/chart12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2.xlsx"/>
</Relationships>
</file>

<file path=word/charts/_rels/chart13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3.xlsx"/>
</Relationships>
</file>

<file path=word/charts/_rels/chart14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4.xlsx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view3D>
      <c:rotX val="15"/>
      <c:rotY val="20"/>
      <c:rAngAx val="1"/>
      <c:perspective val="30"/>
    </c:view3D>
    <c:floor>
      <c:spPr>
        <a:noFill/>
        <a:ln w="6480">
          <a:noFill/>
        </a:ln>
      </c:spPr>
    </c:floor>
    <c:sideWall>
      <c:spPr>
        <a:noFill/>
        <a:ln w="6480">
          <a:noFill/>
        </a:ln>
      </c:spPr>
    </c:sideWall>
    <c:backWall>
      <c:spPr>
        <a:noFill/>
        <a:ln w="6480">
          <a:noFill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invertIfNegative val="0"/>
          <c:dLbls>
            <c:numFmt formatCode="General" sourceLinked="1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3"/>
                <c:pt idx="0">
                  <c:v>ДТП</c:v>
                </c:pt>
                <c:pt idx="1">
                  <c:v>Погибло</c:v>
                </c:pt>
                <c:pt idx="2">
                  <c:v>Ранено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16</c:v>
                </c:pt>
                <c:pt idx="1">
                  <c:v>1</c:v>
                </c:pt>
                <c:pt idx="2">
                  <c:v>19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rgbClr val="ed7d31"/>
            </a:solidFill>
            <a:ln>
              <a:noFill/>
            </a:ln>
          </c:spPr>
          <c:invertIfNegative val="0"/>
          <c:dLbls>
            <c:numFmt formatCode="General" sourceLinked="1"/>
            <c:dLbl>
              <c:idx val="0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</c:dLbl>
            <c:dLbl>
              <c:idx val="2"/>
              <c:showLegendKey val="0"/>
              <c:showVal val="1"/>
              <c:showCatName val="0"/>
              <c:showSerName val="0"/>
              <c:showPercent val="0"/>
            </c:dLbl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3"/>
                <c:pt idx="0">
                  <c:v>ДТП</c:v>
                </c:pt>
                <c:pt idx="1">
                  <c:v>Погибло</c:v>
                </c:pt>
                <c:pt idx="2">
                  <c:v>Ранено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3"/>
                <c:pt idx="0">
                  <c:v>26</c:v>
                </c:pt>
                <c:pt idx="1">
                  <c:v>2</c:v>
                </c:pt>
                <c:pt idx="2">
                  <c:v>36</c:v>
                </c:pt>
              </c:numCache>
            </c:numRef>
          </c:val>
        </c:ser>
        <c:gapWidth val="150"/>
        <c:shape val="box"/>
        <c:axId val="19837191"/>
        <c:axId val="23262270"/>
        <c:axId val="0"/>
      </c:bar3DChart>
      <c:catAx>
        <c:axId val="19837191"/>
        <c:scaling>
          <c:orientation val="minMax"/>
        </c:scaling>
        <c:delete val="0"/>
        <c:axPos val="b"/>
        <c:numFmt formatCode="DD/MM/YYYY" sourceLinked="1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23262270"/>
        <c:crosses val="autoZero"/>
        <c:auto val="1"/>
        <c:lblAlgn val="ctr"/>
        <c:lblOffset val="100"/>
      </c:catAx>
      <c:valAx>
        <c:axId val="23262270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19837191"/>
        <c:crosses val="autoZero"/>
      </c:valAx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2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200" spc="-1" strike="noStrike">
                <a:solidFill>
                  <a:srgbClr val="595959"/>
                </a:solidFill>
                <a:latin typeface="Calibri"/>
              </a:rPr>
              <a:t>Территории, где зарегистрирован рост ДТП</a:t>
            </a:r>
          </a:p>
        </c:rich>
      </c:tx>
      <c:overlay val="0"/>
    </c:title>
    <c:autoTitleDeleted val="0"/>
    <c:plotArea>
      <c:barChart>
        <c:barDir val="bar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ДТП 2021</c:v>
                </c:pt>
              </c:strCache>
            </c:strRef>
          </c:tx>
          <c:spPr>
            <a:solidFill>
              <a:srgbClr val="ed7d31"/>
            </a:solidFill>
            <a:ln w="19080">
              <a:solidFill>
                <a:srgbClr val="ffffff"/>
              </a:solidFill>
              <a:round/>
            </a:ln>
          </c:spPr>
          <c:invertIfNegative val="0"/>
          <c:dLbls>
            <c:numFmt formatCode="General" sourceLinked="1"/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</c:dLbl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9"/>
                <c:pt idx="0">
                  <c:v>Тавда</c:v>
                </c:pt>
                <c:pt idx="1">
                  <c:v>Реж</c:v>
                </c:pt>
                <c:pt idx="2">
                  <c:v>Ревда</c:v>
                </c:pt>
                <c:pt idx="3">
                  <c:v>Полевской</c:v>
                </c:pt>
                <c:pt idx="4">
                  <c:v>Первоуральск</c:v>
                </c:pt>
                <c:pt idx="5">
                  <c:v>Кушва</c:v>
                </c:pt>
                <c:pt idx="6">
                  <c:v>Серов</c:v>
                </c:pt>
                <c:pt idx="7">
                  <c:v>Нижний Тагил</c:v>
                </c:pt>
                <c:pt idx="8">
                  <c:v>Екатеринбург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1</c:v>
                </c:pt>
                <c:pt idx="7">
                  <c:v>3</c:v>
                </c:pt>
                <c:pt idx="8">
                  <c:v>6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ДТП 2022</c:v>
                </c:pt>
              </c:strCache>
            </c:strRef>
          </c:tx>
          <c:spPr>
            <a:solidFill>
              <a:srgbClr val="ffc000"/>
            </a:solidFill>
            <a:ln w="19080">
              <a:solidFill>
                <a:srgbClr val="ffffff"/>
              </a:solidFill>
              <a:round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9"/>
                <c:pt idx="0">
                  <c:v>Тавда</c:v>
                </c:pt>
                <c:pt idx="1">
                  <c:v>Реж</c:v>
                </c:pt>
                <c:pt idx="2">
                  <c:v>Ревда</c:v>
                </c:pt>
                <c:pt idx="3">
                  <c:v>Полевской</c:v>
                </c:pt>
                <c:pt idx="4">
                  <c:v>Первоуральск</c:v>
                </c:pt>
                <c:pt idx="5">
                  <c:v>Кушва</c:v>
                </c:pt>
                <c:pt idx="6">
                  <c:v>Серов</c:v>
                </c:pt>
                <c:pt idx="7">
                  <c:v>Нижний Тагил</c:v>
                </c:pt>
                <c:pt idx="8">
                  <c:v>Екатеринбург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9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2</c:v>
                </c:pt>
                <c:pt idx="6">
                  <c:v>2</c:v>
                </c:pt>
                <c:pt idx="7">
                  <c:v>4</c:v>
                </c:pt>
                <c:pt idx="8">
                  <c:v>11</c:v>
                </c:pt>
              </c:numCache>
            </c:numRef>
          </c:val>
        </c:ser>
        <c:gapWidth val="100"/>
        <c:overlap val="0"/>
        <c:axId val="99957485"/>
        <c:axId val="88726748"/>
      </c:barChart>
      <c:catAx>
        <c:axId val="99957485"/>
        <c:scaling>
          <c:orientation val="minMax"/>
        </c:scaling>
        <c:delete val="0"/>
        <c:axPos val="b"/>
        <c:numFmt formatCode="DD/MM/YYYY" sourceLinked="1"/>
        <c:majorTickMark val="out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88726748"/>
        <c:crosses val="autoZero"/>
        <c:auto val="1"/>
        <c:lblAlgn val="ctr"/>
        <c:lblOffset val="100"/>
      </c:catAx>
      <c:valAx>
        <c:axId val="88726748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out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99957485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2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200" spc="-1" strike="noStrike">
                <a:solidFill>
                  <a:srgbClr val="595959"/>
                </a:solidFill>
                <a:latin typeface="Calibri"/>
              </a:rPr>
              <a:t>Распределение пострадавших и погибших детей по возрастным группам</a:t>
            </a:r>
          </a:p>
        </c:rich>
      </c:tx>
      <c:overlay val="0"/>
    </c:title>
    <c:autoTitleDeleted val="0"/>
    <c:plotArea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Распределение пострадавших и погибших детей по возрастным группам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ed7d31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ffc000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70ad47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2"/>
              <c:dLblPos val="bestFit"/>
              <c:showLegendKey val="0"/>
              <c:showVal val="1"/>
              <c:showCatName val="0"/>
              <c:showSerName val="0"/>
              <c:showPercent val="0"/>
            </c:dLbl>
            <c:dLblPos val="bestFit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3"/>
                <c:pt idx="0">
                  <c:v>0-6 лет</c:v>
                </c:pt>
                <c:pt idx="1">
                  <c:v>7-10 лет</c:v>
                </c:pt>
                <c:pt idx="2">
                  <c:v>11-15 лет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13</c:v>
                </c:pt>
                <c:pt idx="1">
                  <c:v>14</c:v>
                </c:pt>
                <c:pt idx="2">
                  <c:v>11</c:v>
                </c:pt>
              </c:numCache>
            </c:numRef>
          </c:val>
        </c:ser>
        <c:firstSliceAng val="0"/>
      </c:pie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0" sz="1200" spc="-1" strike="noStrike">
                <a:solidFill>
                  <a:srgbClr val="000000"/>
                </a:solidFill>
                <a:latin typeface="Calibri"/>
              </a:rPr>
              <a:t>Распределение пострадавших и погибших детей по гендерным признакам</a:t>
            </a:r>
          </a:p>
        </c:rich>
      </c:tx>
      <c:overlay val="0"/>
    </c:title>
    <c:autoTitleDeleted val="0"/>
    <c:plotArea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Распределение пострадавших и погибших детей по гендерным признакам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ffc000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7030a0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0"/>
              <c:showSerName val="0"/>
              <c:showPercent val="0"/>
            </c:dLbl>
            <c:dLblPos val="bestFit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2"/>
                <c:pt idx="0">
                  <c:v>мальчики</c:v>
                </c:pt>
                <c:pt idx="1">
                  <c:v>девочки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"/>
                <c:pt idx="0">
                  <c:v>21</c:v>
                </c:pt>
                <c:pt idx="1">
                  <c:v>17</c:v>
                </c:pt>
              </c:numCache>
            </c:numRef>
          </c:val>
        </c:ser>
        <c:firstSliceAng val="0"/>
      </c:pie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Распределение показателей в зависимости от погодных условий</a:t>
            </a:r>
          </a:p>
        </c:rich>
      </c:tx>
      <c:overlay val="0"/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70ad47"/>
            </a:solidFill>
            <a:ln>
              <a:noFill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3"/>
                <c:pt idx="0">
                  <c:v>Ясно</c:v>
                </c:pt>
                <c:pt idx="1">
                  <c:v>Пасмурно</c:v>
                </c:pt>
                <c:pt idx="2">
                  <c:v>Снегопад, метель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6</c:v>
                </c:pt>
                <c:pt idx="1">
                  <c:v>13</c:v>
                </c:pt>
                <c:pt idx="2">
                  <c:v>7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Ранено</c:v>
                </c:pt>
              </c:strCache>
            </c:strRef>
          </c:tx>
          <c:spPr>
            <a:solidFill>
              <a:srgbClr val="4472c4"/>
            </a:solidFill>
            <a:ln>
              <a:noFill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3"/>
                <c:pt idx="0">
                  <c:v>Ясно</c:v>
                </c:pt>
                <c:pt idx="1">
                  <c:v>Пасмурно</c:v>
                </c:pt>
                <c:pt idx="2">
                  <c:v>Снегопад, метель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3"/>
                <c:pt idx="0">
                  <c:v>10</c:v>
                </c:pt>
                <c:pt idx="1">
                  <c:v>17</c:v>
                </c:pt>
                <c:pt idx="2">
                  <c:v>9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Погибло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3"/>
                <c:pt idx="0">
                  <c:v>Ясно</c:v>
                </c:pt>
                <c:pt idx="1">
                  <c:v>Пасмурно</c:v>
                </c:pt>
                <c:pt idx="2">
                  <c:v>Снегопад, метель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3"/>
                <c:pt idx="0">
                  <c:v>1</c:v>
                </c:pt>
                <c:pt idx="1">
                  <c:v>0</c:v>
                </c:pt>
                <c:pt idx="2">
                  <c:v>1</c:v>
                </c:pt>
              </c:numCache>
            </c:numRef>
          </c:val>
        </c:ser>
        <c:gapWidth val="219"/>
        <c:overlap val="-27"/>
        <c:axId val="63452478"/>
        <c:axId val="36345725"/>
      </c:barChart>
      <c:catAx>
        <c:axId val="63452478"/>
        <c:scaling>
          <c:orientation val="minMax"/>
        </c:scaling>
        <c:delete val="0"/>
        <c:axPos val="b"/>
        <c:numFmt formatCode="DD/MM/YYYY" sourceLinked="1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36345725"/>
        <c:crosses val="autoZero"/>
        <c:auto val="1"/>
        <c:lblAlgn val="ctr"/>
        <c:lblOffset val="100"/>
      </c:catAx>
      <c:valAx>
        <c:axId val="36345725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63452478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Распределение ДТП по времени суток</a:t>
            </a:r>
          </a:p>
        </c:rich>
      </c:tx>
      <c:overlay val="0"/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70ad47"/>
            </a:solidFill>
            <a:ln>
              <a:noFill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7"/>
                <c:pt idx="0">
                  <c:v>00 ч. 00 мин. - 07 ч. 00 мин.</c:v>
                </c:pt>
                <c:pt idx="1">
                  <c:v>07 ч. 00 мин. - 09 ч. 00 мин.</c:v>
                </c:pt>
                <c:pt idx="2">
                  <c:v>09 ч. 00 мин. - 12 ч. 00 мин.</c:v>
                </c:pt>
                <c:pt idx="3">
                  <c:v>12 ч. 00 мин. - 15 ч. 00 мин.</c:v>
                </c:pt>
                <c:pt idx="4">
                  <c:v>15 ч. 00 мин. - 18 ч. 00 мин.</c:v>
                </c:pt>
                <c:pt idx="5">
                  <c:v>18 ч. 00 мин. - 21 ч. 00 мин.</c:v>
                </c:pt>
                <c:pt idx="6">
                  <c:v>21 ч. 00 мин. - 24 ч. 00 мин.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7"/>
                <c:pt idx="0">
                  <c:v>0</c:v>
                </c:pt>
                <c:pt idx="1">
                  <c:v>3</c:v>
                </c:pt>
                <c:pt idx="2">
                  <c:v>1</c:v>
                </c:pt>
                <c:pt idx="3">
                  <c:v>5</c:v>
                </c:pt>
                <c:pt idx="4">
                  <c:v>8</c:v>
                </c:pt>
                <c:pt idx="5">
                  <c:v>6</c:v>
                </c:pt>
                <c:pt idx="6">
                  <c:v>3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Ранено</c:v>
                </c:pt>
              </c:strCache>
            </c:strRef>
          </c:tx>
          <c:spPr>
            <a:solidFill>
              <a:srgbClr val="4472c4"/>
            </a:solidFill>
            <a:ln>
              <a:noFill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7"/>
                <c:pt idx="0">
                  <c:v>00 ч. 00 мин. - 07 ч. 00 мин.</c:v>
                </c:pt>
                <c:pt idx="1">
                  <c:v>07 ч. 00 мин. - 09 ч. 00 мин.</c:v>
                </c:pt>
                <c:pt idx="2">
                  <c:v>09 ч. 00 мин. - 12 ч. 00 мин.</c:v>
                </c:pt>
                <c:pt idx="3">
                  <c:v>12 ч. 00 мин. - 15 ч. 00 мин.</c:v>
                </c:pt>
                <c:pt idx="4">
                  <c:v>15 ч. 00 мин. - 18 ч. 00 мин.</c:v>
                </c:pt>
                <c:pt idx="5">
                  <c:v>18 ч. 00 мин. - 21 ч. 00 мин.</c:v>
                </c:pt>
                <c:pt idx="6">
                  <c:v>21 ч. 00 мин. - 24 ч. 00 мин.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7"/>
                <c:pt idx="0">
                  <c:v>0</c:v>
                </c:pt>
                <c:pt idx="1">
                  <c:v>5</c:v>
                </c:pt>
                <c:pt idx="2">
                  <c:v>0</c:v>
                </c:pt>
                <c:pt idx="3">
                  <c:v>5</c:v>
                </c:pt>
                <c:pt idx="4">
                  <c:v>11</c:v>
                </c:pt>
                <c:pt idx="5">
                  <c:v>8</c:v>
                </c:pt>
                <c:pt idx="6">
                  <c:v>7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Погибло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7"/>
                <c:pt idx="0">
                  <c:v>00 ч. 00 мин. - 07 ч. 00 мин.</c:v>
                </c:pt>
                <c:pt idx="1">
                  <c:v>07 ч. 00 мин. - 09 ч. 00 мин.</c:v>
                </c:pt>
                <c:pt idx="2">
                  <c:v>09 ч. 00 мин. - 12 ч. 00 мин.</c:v>
                </c:pt>
                <c:pt idx="3">
                  <c:v>12 ч. 00 мин. - 15 ч. 00 мин.</c:v>
                </c:pt>
                <c:pt idx="4">
                  <c:v>15 ч. 00 мин. - 18 ч. 00 мин.</c:v>
                </c:pt>
                <c:pt idx="5">
                  <c:v>18 ч. 00 мин. - 21 ч. 00 мин.</c:v>
                </c:pt>
                <c:pt idx="6">
                  <c:v>21 ч. 00 мин. - 24 ч. 00 мин.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7"/>
                <c:pt idx="0">
                  <c:v>0</c:v>
                </c:pt>
                <c:pt idx="1">
                  <c:v>1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gapWidth val="219"/>
        <c:overlap val="-27"/>
        <c:axId val="98763183"/>
        <c:axId val="12320724"/>
      </c:barChart>
      <c:catAx>
        <c:axId val="98763183"/>
        <c:scaling>
          <c:orientation val="minMax"/>
        </c:scaling>
        <c:delete val="0"/>
        <c:axPos val="b"/>
        <c:numFmt formatCode="DD/MM/YYYY" sourceLinked="1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7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12320724"/>
        <c:crosses val="autoZero"/>
        <c:auto val="1"/>
        <c:lblAlgn val="ctr"/>
        <c:lblOffset val="100"/>
      </c:catAx>
      <c:valAx>
        <c:axId val="12320724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98763183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Распределение ДТП по дням недели</a:t>
            </a:r>
          </a:p>
        </c:rich>
      </c:tx>
      <c:overlay val="0"/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invertIfNegative val="0"/>
          <c:dLbls>
            <c:numFmt formatCode="General" sourceLinked="1"/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</c:dLbl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7"/>
                <c:pt idx="0">
                  <c:v>понедельник</c:v>
                </c:pt>
                <c:pt idx="1">
                  <c:v>вторник</c:v>
                </c:pt>
                <c:pt idx="2">
                  <c:v>среда</c:v>
                </c:pt>
                <c:pt idx="3">
                  <c:v>четверг</c:v>
                </c:pt>
                <c:pt idx="4">
                  <c:v>пятница</c:v>
                </c:pt>
                <c:pt idx="5">
                  <c:v>суббота</c:v>
                </c:pt>
                <c:pt idx="6">
                  <c:v>воскресенье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7"/>
                <c:pt idx="0">
                  <c:v>6</c:v>
                </c:pt>
                <c:pt idx="1">
                  <c:v>5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1</c:v>
                </c:pt>
                <c:pt idx="6">
                  <c:v>5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Ранено</c:v>
                </c:pt>
              </c:strCache>
            </c:strRef>
          </c:tx>
          <c:spPr>
            <a:solidFill>
              <a:srgbClr val="ffc000"/>
            </a:solidFill>
            <a:ln>
              <a:noFill/>
            </a:ln>
          </c:spPr>
          <c:invertIfNegative val="0"/>
          <c:dLbls>
            <c:numFmt formatCode="General" sourceLinked="1"/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</c:dLbl>
            <c:dLbl>
              <c:idx val="6"/>
              <c:dLblPos val="outEnd"/>
              <c:showLegendKey val="0"/>
              <c:showVal val="1"/>
              <c:showCatName val="0"/>
              <c:showSerName val="0"/>
              <c:showPercent val="0"/>
            </c:dLbl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7"/>
                <c:pt idx="0">
                  <c:v>понедельник</c:v>
                </c:pt>
                <c:pt idx="1">
                  <c:v>вторник</c:v>
                </c:pt>
                <c:pt idx="2">
                  <c:v>среда</c:v>
                </c:pt>
                <c:pt idx="3">
                  <c:v>четверг</c:v>
                </c:pt>
                <c:pt idx="4">
                  <c:v>пятница</c:v>
                </c:pt>
                <c:pt idx="5">
                  <c:v>суббота</c:v>
                </c:pt>
                <c:pt idx="6">
                  <c:v>воскресенье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7"/>
                <c:pt idx="0">
                  <c:v>8</c:v>
                </c:pt>
                <c:pt idx="1">
                  <c:v>6</c:v>
                </c:pt>
                <c:pt idx="2">
                  <c:v>4</c:v>
                </c:pt>
                <c:pt idx="3">
                  <c:v>4</c:v>
                </c:pt>
                <c:pt idx="4">
                  <c:v>4</c:v>
                </c:pt>
                <c:pt idx="5">
                  <c:v>3</c:v>
                </c:pt>
                <c:pt idx="6">
                  <c:v>7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Погибло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7"/>
                <c:pt idx="0">
                  <c:v>понедельник</c:v>
                </c:pt>
                <c:pt idx="1">
                  <c:v>вторник</c:v>
                </c:pt>
                <c:pt idx="2">
                  <c:v>среда</c:v>
                </c:pt>
                <c:pt idx="3">
                  <c:v>четверг</c:v>
                </c:pt>
                <c:pt idx="4">
                  <c:v>пятница</c:v>
                </c:pt>
                <c:pt idx="5">
                  <c:v>суббота</c:v>
                </c:pt>
                <c:pt idx="6">
                  <c:v>воскресенье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2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gapWidth val="219"/>
        <c:overlap val="0"/>
        <c:axId val="73709547"/>
        <c:axId val="21798226"/>
      </c:barChart>
      <c:catAx>
        <c:axId val="73709547"/>
        <c:scaling>
          <c:orientation val="minMax"/>
        </c:scaling>
        <c:delete val="0"/>
        <c:axPos val="b"/>
        <c:numFmt formatCode="DD/MM/YYYY" sourceLinked="1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21798226"/>
        <c:crosses val="autoZero"/>
        <c:auto val="1"/>
        <c:lblAlgn val="ctr"/>
        <c:lblOffset val="100"/>
      </c:catAx>
      <c:valAx>
        <c:axId val="21798226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73709547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1" sz="1400" spc="-1" strike="noStrike">
                <a:solidFill>
                  <a:srgbClr val="595959"/>
                </a:solidFill>
                <a:latin typeface="Calibri"/>
              </a:rPr>
              <a:t>ДТП по видам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spPr>
        <a:solidFill>
          <a:srgbClr val="d9d9d9"/>
        </a:solidFill>
        <a:ln>
          <a:noFill/>
        </a:ln>
      </c:spPr>
    </c:floor>
    <c:sideWall>
      <c:spPr>
        <a:solidFill>
          <a:srgbClr val="d9d9d9"/>
        </a:solidFill>
        <a:ln>
          <a:noFill/>
        </a:ln>
      </c:spPr>
    </c:sideWall>
    <c:backWall>
      <c:spPr>
        <a:solidFill>
          <a:srgbClr val="d9d9d9"/>
        </a:solidFill>
        <a:ln>
          <a:noFill/>
        </a:ln>
      </c:spPr>
    </c:backWall>
    <c:plotArea>
      <c:pie3D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ДТП по видам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5b9bd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ed7d31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a5a5a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3"/>
            <c:spPr>
              <a:solidFill>
                <a:srgbClr val="ffc000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4"/>
            <c:spPr>
              <a:solidFill>
                <a:srgbClr val="4472c4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5"/>
            <c:spPr>
              <a:solidFill>
                <a:srgbClr val="70ad47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6"/>
            <c:spPr>
              <a:solidFill>
                <a:srgbClr val="255e91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7"/>
            <c:spPr>
              <a:solidFill>
                <a:srgbClr val="9e480e"/>
              </a:solidFill>
              <a:ln w="2556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2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3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4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5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6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7"/>
              <c:dLblPos val="bestFit"/>
              <c:showLegendKey val="0"/>
              <c:showVal val="1"/>
              <c:showCatName val="1"/>
              <c:showSerName val="0"/>
              <c:showPercent val="0"/>
            </c:dLbl>
            <c:dLblPos val="bestFit"/>
            <c:showLegendKey val="0"/>
            <c:showVal val="1"/>
            <c:showCatName val="1"/>
            <c:showSerName val="0"/>
            <c:showPercent val="0"/>
            <c:showLeaderLines val="0"/>
          </c:dLbls>
          <c:cat>
            <c:strRef>
              <c:f>categories</c:f>
              <c:strCache>
                <c:ptCount val="8"/>
                <c:pt idx="0">
                  <c:v>Столкновения</c:v>
                </c:pt>
                <c:pt idx="1">
                  <c:v>Наезд на пешехода</c:v>
                </c:pt>
                <c:pt idx="2">
                  <c:v>Наезд на стоящее ТС</c:v>
                </c:pt>
                <c:pt idx="3">
                  <c:v>Съезд с дороги</c:v>
                </c:pt>
                <c:pt idx="4">
                  <c:v>Падение пассажира</c:v>
                </c:pt>
                <c:pt idx="5">
                  <c:v>Наезд на велосипедиста</c:v>
                </c:pt>
                <c:pt idx="6">
                  <c:v>Опрокидывание</c:v>
                </c:pt>
                <c:pt idx="7">
                  <c:v>Наезд на препятствие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8"/>
                <c:pt idx="0">
                  <c:v>17</c:v>
                </c:pt>
                <c:pt idx="1">
                  <c:v>8</c:v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  <c:pt idx="5">
                  <c:v/>
                </c:pt>
                <c:pt idx="6">
                  <c:v/>
                </c:pt>
                <c:pt idx="7">
                  <c:v>1</c:v>
                </c:pt>
              </c:numCache>
            </c:numRef>
          </c:val>
        </c:ser>
      </c:pie3DChart>
    </c:plotArea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Распределение раненых и погибших в ДТП детей по значению дорог</a:t>
            </a:r>
          </a:p>
        </c:rich>
      </c:tx>
      <c:overlay val="0"/>
    </c:title>
    <c:autoTitleDeleted val="0"/>
    <c:plotArea>
      <c:barChart>
        <c:barDir val="bar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ранено</c:v>
                </c:pt>
              </c:strCache>
            </c:strRef>
          </c:tx>
          <c:spPr>
            <a:solidFill>
              <a:srgbClr val="00b0f0"/>
            </a:solidFill>
            <a:ln>
              <a:noFill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4"/>
                <c:pt idx="0">
                  <c:v/>
                </c:pt>
                <c:pt idx="1">
                  <c:v>Федерального значения</c:v>
                </c:pt>
                <c:pt idx="2">
                  <c:v>Регионального значения</c:v>
                </c:pt>
                <c:pt idx="3">
                  <c:v>Местного значения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/>
                </c:pt>
                <c:pt idx="1">
                  <c:v>8</c:v>
                </c:pt>
                <c:pt idx="2">
                  <c:v>9</c:v>
                </c:pt>
                <c:pt idx="3">
                  <c:v>19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погибло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</c:spPr>
          <c:invertIfNegative val="0"/>
          <c:dLbls>
            <c:numFmt formatCode="General" sourceLinked="1"/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</c:dLbl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4"/>
                <c:pt idx="0">
                  <c:v/>
                </c:pt>
                <c:pt idx="1">
                  <c:v>Федерального значения</c:v>
                </c:pt>
                <c:pt idx="2">
                  <c:v>Регионального значения</c:v>
                </c:pt>
                <c:pt idx="3">
                  <c:v>Местного значения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4"/>
                <c:pt idx="0">
                  <c:v/>
                </c:pt>
                <c:pt idx="1">
                  <c:v>1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gapWidth val="182"/>
        <c:overlap val="0"/>
        <c:axId val="46081928"/>
        <c:axId val="64092559"/>
      </c:barChart>
      <c:catAx>
        <c:axId val="46081928"/>
        <c:scaling>
          <c:orientation val="minMax"/>
        </c:scaling>
        <c:delete val="0"/>
        <c:axPos val="b"/>
        <c:numFmt formatCode="DD/MM/YYYY" sourceLinked="1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64092559"/>
        <c:crosses val="autoZero"/>
        <c:auto val="1"/>
        <c:lblAlgn val="ctr"/>
        <c:lblOffset val="100"/>
      </c:catAx>
      <c:valAx>
        <c:axId val="64092559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46081928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Пассажиры</a:t>
            </a:r>
          </a:p>
        </c:rich>
      </c:tx>
      <c:overlay val="0"/>
    </c:title>
    <c:autoTitleDeleted val="0"/>
    <c:plotArea>
      <c:doughnut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Пассажиры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c00000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ffc000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showLegendKey val="0"/>
              <c:showVal val="0"/>
              <c:showCatName val="0"/>
              <c:showSerName val="0"/>
              <c:showPercent val="1"/>
            </c:dLbl>
            <c:dLbl>
              <c:idx val="1"/>
              <c:showLegendKey val="0"/>
              <c:showVal val="0"/>
              <c:showCatName val="0"/>
              <c:showSerName val="0"/>
              <c:showPercent val="1"/>
            </c:dLbl>
            <c:showLegendKey val="0"/>
            <c:showVal val="0"/>
            <c:showCatName val="0"/>
            <c:showSerName val="0"/>
            <c:showPercent val="1"/>
            <c:showLeaderLines val="0"/>
          </c:dLbls>
          <c:cat>
            <c:strRef>
              <c:f>categories</c:f>
              <c:strCache>
                <c:ptCount val="2"/>
                <c:pt idx="0">
                  <c:v>Перевозились с нарушением ПДД РФ</c:v>
                </c:pt>
                <c:pt idx="1">
                  <c:v>Перевозились без нарушений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"/>
                <c:pt idx="0">
                  <c:v>9</c:v>
                </c:pt>
                <c:pt idx="1">
                  <c:v>19</c:v>
                </c:pt>
              </c:numCache>
            </c:numRef>
          </c:val>
        </c:ser>
        <c:firstSliceAng val="0"/>
        <c:holeSize val="50"/>
      </c:doughnut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Расположение детей в транспортном средстве</a:t>
            </a:r>
          </a:p>
        </c:rich>
      </c:tx>
      <c:overlay val="0"/>
    </c:title>
    <c:autoTitleDeleted val="0"/>
    <c:plotArea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Расположение детей в транспортном средстве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5b9bd5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ed7d31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a5a5a5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3"/>
            <c:spPr>
              <a:solidFill>
                <a:srgbClr val="ffc000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4"/>
            <c:spPr>
              <a:solidFill>
                <a:srgbClr val="4472c4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5"/>
            <c:spPr>
              <a:solidFill>
                <a:srgbClr val="70ad47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2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3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4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5"/>
              <c:dLblPos val="bestFit"/>
              <c:showLegendKey val="0"/>
              <c:showVal val="1"/>
              <c:showCatName val="1"/>
              <c:showSerName val="0"/>
              <c:showPercent val="0"/>
            </c:dLbl>
            <c:dLblPos val="bestFit"/>
            <c:showLegendKey val="0"/>
            <c:showVal val="1"/>
            <c:showCatName val="1"/>
            <c:showSerName val="0"/>
            <c:showPercent val="0"/>
            <c:showLeaderLines val="0"/>
          </c:dLbls>
          <c:cat>
            <c:strRef>
              <c:f>categories</c:f>
              <c:strCache>
                <c:ptCount val="6"/>
                <c:pt idx="0">
                  <c:v>сзади справа</c:v>
                </c:pt>
                <c:pt idx="1">
                  <c:v>сзади слева</c:v>
                </c:pt>
                <c:pt idx="2">
                  <c:v>сзади посередине</c:v>
                </c:pt>
                <c:pt idx="3">
                  <c:v>на переднем</c:v>
                </c:pt>
                <c:pt idx="4">
                  <c:v>пассажир общ.т/с</c:v>
                </c:pt>
                <c:pt idx="5">
                  <c:v>иное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6"/>
                <c:pt idx="0">
                  <c:v>8</c:v>
                </c:pt>
                <c:pt idx="1">
                  <c:v>13</c:v>
                </c:pt>
                <c:pt idx="2">
                  <c:v>3</c:v>
                </c:pt>
                <c:pt idx="3">
                  <c:v>3</c:v>
                </c:pt>
                <c:pt idx="4">
                  <c:v/>
                </c:pt>
                <c:pt idx="5">
                  <c:v/>
                </c:pt>
              </c:numCache>
            </c:numRef>
          </c:val>
        </c:ser>
        <c:firstSliceAng val="0"/>
      </c:pieChart>
      <c:spPr>
        <a:noFill/>
        <a:ln>
          <a:noFill/>
        </a:ln>
      </c:spPr>
    </c:plotArea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ДТП на пешеходных переходах</a:t>
            </a:r>
          </a:p>
        </c:rich>
      </c:tx>
      <c:overlay val="0"/>
    </c:title>
    <c:autoTitleDeleted val="0"/>
    <c:plotArea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explosion val="8"/>
            <c:spPr>
              <a:solidFill>
                <a:srgbClr val="70ad47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4472c4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0"/>
              <c:showSerName val="0"/>
              <c:showPercent val="0"/>
            </c:dLbl>
            <c:dLblPos val="bestFit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2"/>
                <c:pt idx="0">
                  <c:v>нерегулируемый </c:v>
                </c:pt>
                <c:pt idx="1">
                  <c:v>регулируемый 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"/>
                <c:pt idx="0">
                  <c:v>3</c:v>
                </c:pt>
                <c:pt idx="1">
                  <c:v>2</c:v>
                </c:pt>
              </c:numCache>
            </c:numRef>
          </c:val>
        </c:ser>
        <c:firstSliceAng val="0"/>
      </c:pie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ДТП по категориям участников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spPr>
        <a:solidFill>
          <a:srgbClr val="d9d9d9"/>
        </a:solidFill>
        <a:ln>
          <a:noFill/>
        </a:ln>
      </c:spPr>
    </c:floor>
    <c:sideWall>
      <c:spPr>
        <a:solidFill>
          <a:srgbClr val="d9d9d9"/>
        </a:solidFill>
        <a:ln>
          <a:noFill/>
        </a:ln>
      </c:spPr>
    </c:sideWall>
    <c:backWall>
      <c:spPr>
        <a:solidFill>
          <a:srgbClr val="d9d9d9"/>
        </a:solidFill>
        <a:ln>
          <a:noFill/>
        </a:ln>
      </c:spPr>
    </c:backWall>
    <c:plotArea>
      <c:pie3D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ДТП по категориям участников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5b9bd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ed7d31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a5a5a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3"/>
            <c:spPr>
              <a:solidFill>
                <a:srgbClr val="ffc000"/>
              </a:solidFill>
              <a:ln w="2556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2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3"/>
              <c:dLblPos val="bestFit"/>
              <c:showLegendKey val="0"/>
              <c:showVal val="1"/>
              <c:showCatName val="1"/>
              <c:showSerName val="0"/>
              <c:showPercent val="0"/>
            </c:dLbl>
            <c:dLblPos val="bestFit"/>
            <c:showLegendKey val="0"/>
            <c:showVal val="1"/>
            <c:showCatName val="1"/>
            <c:showSerName val="0"/>
            <c:showPercent val="0"/>
            <c:showLeaderLines val="0"/>
          </c:dLbls>
          <c:cat>
            <c:strRef>
              <c:f>categories</c:f>
              <c:strCache>
                <c:ptCount val="4"/>
                <c:pt idx="0">
                  <c:v>Пассажиры</c:v>
                </c:pt>
                <c:pt idx="1">
                  <c:v>Пешеходы</c:v>
                </c:pt>
                <c:pt idx="2">
                  <c:v>Велосипедисты</c:v>
                </c:pt>
                <c:pt idx="3">
                  <c:v>Водитель мототранспорта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>18</c:v>
                </c:pt>
                <c:pt idx="1">
                  <c:v>17</c:v>
                </c:pt>
                <c:pt idx="2">
                  <c:v/>
                </c:pt>
                <c:pt idx="3">
                  <c:v/>
                </c:pt>
              </c:numCache>
            </c:numRef>
          </c:val>
        </c:ser>
      </c:pie3DChart>
    </c:plotArea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ДТП по собственной неосторожности детей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spPr>
        <a:solidFill>
          <a:srgbClr val="d9d9d9"/>
        </a:solidFill>
        <a:ln>
          <a:noFill/>
        </a:ln>
      </c:spPr>
    </c:floor>
    <c:sideWall>
      <c:spPr>
        <a:solidFill>
          <a:srgbClr val="d9d9d9"/>
        </a:solidFill>
        <a:ln>
          <a:noFill/>
        </a:ln>
      </c:spPr>
    </c:sideWall>
    <c:backWall>
      <c:spPr>
        <a:solidFill>
          <a:srgbClr val="d9d9d9"/>
        </a:solidFill>
        <a:ln>
          <a:noFill/>
        </a:ln>
      </c:spPr>
    </c:backWall>
    <c:plotArea>
      <c:pie3D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5b9bd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ed7d31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a5a5a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3"/>
            <c:spPr>
              <a:solidFill>
                <a:srgbClr val="ffc000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4"/>
            <c:spPr>
              <a:solidFill>
                <a:srgbClr val="4472c4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5"/>
            <c:spPr>
              <a:solidFill>
                <a:srgbClr val="70ad47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6"/>
            <c:spPr>
              <a:solidFill>
                <a:srgbClr val="255e91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7"/>
            <c:spPr>
              <a:solidFill>
                <a:srgbClr val="9e480e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8"/>
            <c:spPr>
              <a:solidFill>
                <a:srgbClr val="636363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9"/>
            <c:spPr>
              <a:solidFill>
                <a:srgbClr val="997300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0"/>
            <c:spPr>
              <a:solidFill>
                <a:srgbClr val="264478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1"/>
            <c:spPr>
              <a:solidFill>
                <a:srgbClr val="43682b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2"/>
            <c:spPr>
              <a:solidFill>
                <a:srgbClr val="7cafdd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3"/>
            <c:spPr>
              <a:solidFill>
                <a:srgbClr val="f1975a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4"/>
            <c:spPr>
              <a:solidFill>
                <a:srgbClr val="b7b7b7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5"/>
            <c:spPr>
              <a:solidFill>
                <a:srgbClr val="ffcd33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6"/>
            <c:spPr>
              <a:solidFill>
                <a:srgbClr val="698ed0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7"/>
            <c:spPr>
              <a:solidFill>
                <a:srgbClr val="8cc168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8"/>
            <c:spPr>
              <a:solidFill>
                <a:srgbClr val="327dc2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9"/>
            <c:spPr>
              <a:solidFill>
                <a:srgbClr val="ff0000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20"/>
            <c:spPr>
              <a:solidFill>
                <a:srgbClr val="848484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21"/>
            <c:spPr>
              <a:solidFill>
                <a:srgbClr val="cc9a00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22"/>
            <c:spPr>
              <a:solidFill>
                <a:srgbClr val="335aa1"/>
              </a:solidFill>
              <a:ln w="2556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2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3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4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5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6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7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8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9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0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1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2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3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4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5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6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7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8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9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20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21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22"/>
              <c:dLblPos val="bestFit"/>
              <c:showLegendKey val="0"/>
              <c:showVal val="1"/>
              <c:showCatName val="1"/>
              <c:showSerName val="0"/>
              <c:showPercent val="0"/>
            </c:dLbl>
            <c:dLblPos val="bestFit"/>
            <c:showLegendKey val="0"/>
            <c:showVal val="1"/>
            <c:showCatName val="1"/>
            <c:showSerName val="0"/>
            <c:showPercent val="0"/>
            <c:showLeaderLines val="0"/>
          </c:dLbls>
          <c:cat>
            <c:strRef>
              <c:f>categories</c:f>
              <c:strCache>
                <c:ptCount val="23"/>
                <c:pt idx="0">
                  <c:v>Красноуфимск</c:v>
                </c:pt>
                <c:pt idx="1">
                  <c:v>Шаля</c:v>
                </c:pt>
                <c:pt idx="2">
                  <c:v>Тугулым</c:v>
                </c:pt>
                <c:pt idx="3">
                  <c:v>Талица</c:v>
                </c:pt>
                <c:pt idx="4">
                  <c:v>Сухой Лог</c:v>
                </c:pt>
                <c:pt idx="5">
                  <c:v>Серов</c:v>
                </c:pt>
                <c:pt idx="6">
                  <c:v>Североуральск</c:v>
                </c:pt>
                <c:pt idx="7">
                  <c:v>Полевской</c:v>
                </c:pt>
                <c:pt idx="8">
                  <c:v>Нижние Серги</c:v>
                </c:pt>
                <c:pt idx="9">
                  <c:v>Верхняя Салда</c:v>
                </c:pt>
                <c:pt idx="10">
                  <c:v>Богданович</c:v>
                </c:pt>
                <c:pt idx="11">
                  <c:v>Туринск</c:v>
                </c:pt>
                <c:pt idx="12">
                  <c:v>Сысерть</c:v>
                </c:pt>
                <c:pt idx="13">
                  <c:v>Первоуральск</c:v>
                </c:pt>
                <c:pt idx="14">
                  <c:v>Байкалово</c:v>
                </c:pt>
                <c:pt idx="15">
                  <c:v>Каменск-Уральский</c:v>
                </c:pt>
                <c:pt idx="16">
                  <c:v>Реж</c:v>
                </c:pt>
                <c:pt idx="17">
                  <c:v>Березовский</c:v>
                </c:pt>
                <c:pt idx="18">
                  <c:v>Арти</c:v>
                </c:pt>
                <c:pt idx="19">
                  <c:v>Заречный</c:v>
                </c:pt>
                <c:pt idx="20">
                  <c:v>Нижний Тагил</c:v>
                </c:pt>
                <c:pt idx="21">
                  <c:v>Краснотурьинск</c:v>
                </c:pt>
                <c:pt idx="22">
                  <c:v>Екатеринбург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3"/>
                <c:pt idx="0">
                  <c:v/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  <c:pt idx="5">
                  <c:v>1</c:v>
                </c:pt>
                <c:pt idx="6">
                  <c:v/>
                </c:pt>
                <c:pt idx="7">
                  <c:v/>
                </c:pt>
                <c:pt idx="8">
                  <c:v/>
                </c:pt>
                <c:pt idx="9">
                  <c:v/>
                </c:pt>
                <c:pt idx="10">
                  <c:v/>
                </c:pt>
                <c:pt idx="11">
                  <c:v/>
                </c:pt>
                <c:pt idx="12">
                  <c:v/>
                </c:pt>
                <c:pt idx="13">
                  <c:v/>
                </c:pt>
                <c:pt idx="14">
                  <c:v/>
                </c:pt>
                <c:pt idx="15">
                  <c:v/>
                </c:pt>
                <c:pt idx="16">
                  <c:v/>
                </c:pt>
                <c:pt idx="17">
                  <c:v/>
                </c:pt>
                <c:pt idx="18">
                  <c:v/>
                </c:pt>
                <c:pt idx="19">
                  <c:v/>
                </c:pt>
                <c:pt idx="20">
                  <c:v/>
                </c:pt>
                <c:pt idx="21">
                  <c:v/>
                </c:pt>
                <c:pt idx="22">
                  <c:v>3</c:v>
                </c:pt>
              </c:numCache>
            </c:numRef>
          </c:val>
        </c:ser>
      </c:pie3DChart>
    </c:plotArea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LibreOffice/6.0.5.2$Windows_X86_64 LibreOffice_project/54c8cbb85f300ac59db32fe8a675ff7683cd5a16</Application>
  <Pages>3</Pages>
  <Words>1434</Words>
  <Characters>9183</Characters>
  <CharactersWithSpaces>10808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2021-08-17T10:12:00Z</dcterms:created>
  <dc:creator>Привет красотка!</dc:creator>
  <dc:description/>
  <dc:language>ru-RU</dc:language>
  <cp:lastModifiedBy>Привет красотка!</cp:lastModifiedBy>
  <cp:lastPrinted>2022-02-24T10:06:00Z</cp:lastPrinted>
  <dcterms:modified xsi:type="dcterms:W3CDTF">2022-02-24T10:07:00Z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